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46" w:rsidRPr="00935E05" w:rsidRDefault="00543146" w:rsidP="00543146">
      <w:pPr>
        <w:jc w:val="center"/>
        <w:rPr>
          <w:rFonts w:ascii="Times New Roman" w:hAnsi="Times New Roman" w:cs="Times New Roman"/>
          <w:b/>
          <w:color w:val="000000" w:themeColor="text1"/>
          <w:sz w:val="36"/>
          <w:szCs w:val="36"/>
        </w:rPr>
      </w:pPr>
      <w:r w:rsidRPr="00935E05">
        <w:rPr>
          <w:rFonts w:ascii="Times New Roman" w:hAnsi="Times New Roman" w:cs="Times New Roman"/>
          <w:b/>
          <w:color w:val="000000" w:themeColor="text1"/>
          <w:sz w:val="36"/>
          <w:szCs w:val="36"/>
        </w:rPr>
        <w:t>Ecuador</w:t>
      </w:r>
    </w:p>
    <w:p w:rsidR="00543146" w:rsidRPr="00935E05" w:rsidRDefault="00543146" w:rsidP="0054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36"/>
          <w:szCs w:val="36"/>
          <w:lang w:val="es-ES" w:eastAsia="es-EC"/>
        </w:rPr>
      </w:pPr>
    </w:p>
    <w:p w:rsidR="00543146" w:rsidRPr="00935E05" w:rsidRDefault="00543146" w:rsidP="00543146">
      <w:pPr>
        <w:pStyle w:val="Default"/>
        <w:rPr>
          <w:color w:val="000000" w:themeColor="text1"/>
          <w:sz w:val="36"/>
          <w:szCs w:val="36"/>
        </w:rPr>
      </w:pPr>
    </w:p>
    <w:p w:rsidR="00543146" w:rsidRPr="00935E05" w:rsidRDefault="00543146" w:rsidP="00543146">
      <w:pPr>
        <w:pStyle w:val="Default"/>
        <w:jc w:val="center"/>
        <w:rPr>
          <w:b/>
          <w:bCs/>
          <w:color w:val="000000" w:themeColor="text1"/>
          <w:sz w:val="36"/>
          <w:szCs w:val="36"/>
        </w:rPr>
      </w:pPr>
    </w:p>
    <w:tbl>
      <w:tblPr>
        <w:tblW w:w="0" w:type="auto"/>
        <w:tblBorders>
          <w:top w:val="nil"/>
          <w:left w:val="nil"/>
          <w:bottom w:val="nil"/>
          <w:right w:val="nil"/>
        </w:tblBorders>
        <w:tblLayout w:type="fixed"/>
        <w:tblLook w:val="0000"/>
      </w:tblPr>
      <w:tblGrid>
        <w:gridCol w:w="9719"/>
      </w:tblGrid>
      <w:tr w:rsidR="00543146" w:rsidRPr="00935E05" w:rsidTr="00D52818">
        <w:trPr>
          <w:trHeight w:val="627"/>
        </w:trPr>
        <w:tc>
          <w:tcPr>
            <w:tcW w:w="9719" w:type="dxa"/>
          </w:tcPr>
          <w:p w:rsidR="00543146" w:rsidRPr="00935E05" w:rsidRDefault="00543146" w:rsidP="00D52818">
            <w:pPr>
              <w:pStyle w:val="Default"/>
              <w:jc w:val="center"/>
              <w:rPr>
                <w:b/>
                <w:bCs/>
                <w:color w:val="000000" w:themeColor="text1"/>
                <w:sz w:val="36"/>
                <w:szCs w:val="36"/>
              </w:rPr>
            </w:pPr>
            <w:bookmarkStart w:id="0" w:name="_GoBack"/>
            <w:r w:rsidRPr="00935E05">
              <w:rPr>
                <w:b/>
                <w:bCs/>
                <w:color w:val="000000" w:themeColor="text1"/>
                <w:sz w:val="36"/>
                <w:szCs w:val="36"/>
              </w:rPr>
              <w:t xml:space="preserve">Informe alternativo  </w:t>
            </w:r>
          </w:p>
          <w:p w:rsidR="00543146" w:rsidRPr="00935E05" w:rsidRDefault="00543146" w:rsidP="00D52818">
            <w:pPr>
              <w:pStyle w:val="Default"/>
              <w:jc w:val="center"/>
              <w:rPr>
                <w:b/>
                <w:bCs/>
                <w:color w:val="000000" w:themeColor="text1"/>
                <w:sz w:val="36"/>
                <w:szCs w:val="36"/>
              </w:rPr>
            </w:pPr>
            <w:r w:rsidRPr="00935E05">
              <w:rPr>
                <w:b/>
                <w:bCs/>
                <w:color w:val="000000" w:themeColor="text1"/>
                <w:sz w:val="36"/>
                <w:szCs w:val="36"/>
              </w:rPr>
              <w:t>Plataforma por la Defensa de la Democracia y los Derechos Humanos en el Ecuador</w:t>
            </w:r>
          </w:p>
          <w:p w:rsidR="00543146" w:rsidRPr="00935E05" w:rsidRDefault="00543146" w:rsidP="00D52818">
            <w:pPr>
              <w:pStyle w:val="Default"/>
              <w:jc w:val="center"/>
              <w:rPr>
                <w:b/>
                <w:bCs/>
                <w:color w:val="000000" w:themeColor="text1"/>
                <w:sz w:val="36"/>
                <w:szCs w:val="36"/>
              </w:rPr>
            </w:pPr>
            <w:r w:rsidRPr="00935E05">
              <w:rPr>
                <w:b/>
                <w:bCs/>
                <w:color w:val="000000" w:themeColor="text1"/>
                <w:sz w:val="36"/>
                <w:szCs w:val="36"/>
              </w:rPr>
              <w:t>sobre la aplicación del Pacto de Derechos Civiles y Políticos</w:t>
            </w:r>
          </w:p>
          <w:bookmarkEnd w:id="0"/>
          <w:p w:rsidR="00543146" w:rsidRPr="00935E05" w:rsidRDefault="00543146" w:rsidP="00D52818">
            <w:pPr>
              <w:pStyle w:val="Default"/>
              <w:jc w:val="center"/>
              <w:rPr>
                <w:b/>
                <w:bCs/>
                <w:color w:val="000000" w:themeColor="text1"/>
                <w:sz w:val="36"/>
                <w:szCs w:val="36"/>
              </w:rPr>
            </w:pPr>
          </w:p>
          <w:p w:rsidR="00543146" w:rsidRPr="00935E05" w:rsidRDefault="00543146" w:rsidP="00D52818">
            <w:pPr>
              <w:pStyle w:val="Default"/>
              <w:jc w:val="center"/>
              <w:rPr>
                <w:b/>
                <w:bCs/>
                <w:color w:val="000000" w:themeColor="text1"/>
                <w:sz w:val="36"/>
                <w:szCs w:val="36"/>
              </w:rPr>
            </w:pPr>
          </w:p>
          <w:p w:rsidR="00543146" w:rsidRPr="00935E05" w:rsidRDefault="00543146" w:rsidP="00D52818">
            <w:pPr>
              <w:pStyle w:val="Default"/>
              <w:jc w:val="center"/>
              <w:rPr>
                <w:b/>
                <w:bCs/>
                <w:color w:val="000000" w:themeColor="text1"/>
                <w:sz w:val="36"/>
                <w:szCs w:val="36"/>
              </w:rPr>
            </w:pPr>
          </w:p>
          <w:p w:rsidR="00543146" w:rsidRPr="00935E05" w:rsidRDefault="00543146" w:rsidP="00D52818">
            <w:pPr>
              <w:pStyle w:val="Default"/>
              <w:jc w:val="center"/>
              <w:rPr>
                <w:b/>
                <w:bCs/>
                <w:color w:val="000000" w:themeColor="text1"/>
                <w:sz w:val="36"/>
                <w:szCs w:val="36"/>
              </w:rPr>
            </w:pPr>
          </w:p>
          <w:p w:rsidR="00543146" w:rsidRPr="00935E05" w:rsidRDefault="00543146" w:rsidP="00D52818">
            <w:pPr>
              <w:pStyle w:val="Default"/>
              <w:jc w:val="center"/>
              <w:rPr>
                <w:b/>
                <w:bCs/>
                <w:color w:val="000000" w:themeColor="text1"/>
                <w:sz w:val="36"/>
                <w:szCs w:val="36"/>
              </w:rPr>
            </w:pPr>
          </w:p>
          <w:tbl>
            <w:tblPr>
              <w:tblW w:w="0" w:type="auto"/>
              <w:tblBorders>
                <w:top w:val="nil"/>
                <w:left w:val="nil"/>
                <w:bottom w:val="nil"/>
                <w:right w:val="nil"/>
              </w:tblBorders>
              <w:tblLayout w:type="fixed"/>
              <w:tblLook w:val="0000"/>
            </w:tblPr>
            <w:tblGrid>
              <w:gridCol w:w="8122"/>
            </w:tblGrid>
            <w:tr w:rsidR="00543146" w:rsidRPr="00935E05" w:rsidTr="00D52818">
              <w:trPr>
                <w:trHeight w:val="180"/>
              </w:trPr>
              <w:tc>
                <w:tcPr>
                  <w:tcW w:w="8122" w:type="dxa"/>
                </w:tcPr>
                <w:p w:rsidR="00543146" w:rsidRPr="00935E05" w:rsidRDefault="00543146" w:rsidP="00D52818">
                  <w:pPr>
                    <w:pStyle w:val="Default"/>
                    <w:jc w:val="center"/>
                    <w:rPr>
                      <w:b/>
                      <w:bCs/>
                      <w:color w:val="000000" w:themeColor="text1"/>
                      <w:sz w:val="36"/>
                      <w:szCs w:val="36"/>
                    </w:rPr>
                  </w:pPr>
                  <w:r w:rsidRPr="00935E05">
                    <w:rPr>
                      <w:b/>
                      <w:bCs/>
                      <w:color w:val="000000" w:themeColor="text1"/>
                      <w:sz w:val="36"/>
                      <w:szCs w:val="36"/>
                    </w:rPr>
                    <w:t xml:space="preserve">Respuestas </w:t>
                  </w:r>
                  <w:r w:rsidR="001A3EAF" w:rsidRPr="00935E05">
                    <w:rPr>
                      <w:b/>
                      <w:bCs/>
                      <w:color w:val="000000" w:themeColor="text1"/>
                      <w:sz w:val="36"/>
                      <w:szCs w:val="36"/>
                    </w:rPr>
                    <w:t>a la lista de c</w:t>
                  </w:r>
                  <w:r w:rsidR="00FD6DED" w:rsidRPr="00935E05">
                    <w:rPr>
                      <w:b/>
                      <w:bCs/>
                      <w:color w:val="000000" w:themeColor="text1"/>
                      <w:sz w:val="36"/>
                      <w:szCs w:val="36"/>
                    </w:rPr>
                    <w:t>uestiones</w:t>
                  </w:r>
                  <w:r w:rsidRPr="00935E05">
                    <w:rPr>
                      <w:b/>
                      <w:bCs/>
                      <w:color w:val="000000" w:themeColor="text1"/>
                      <w:sz w:val="36"/>
                      <w:szCs w:val="36"/>
                    </w:rPr>
                    <w:t xml:space="preserve"> CCPR/C/ECU/QPR/6</w:t>
                  </w:r>
                </w:p>
              </w:tc>
            </w:tr>
          </w:tbl>
          <w:p w:rsidR="00543146" w:rsidRPr="00935E05" w:rsidRDefault="00543146" w:rsidP="00D52818">
            <w:pPr>
              <w:pStyle w:val="Default"/>
              <w:jc w:val="center"/>
              <w:rPr>
                <w:b/>
                <w:bCs/>
                <w:color w:val="000000" w:themeColor="text1"/>
                <w:sz w:val="36"/>
                <w:szCs w:val="36"/>
              </w:rPr>
            </w:pPr>
          </w:p>
        </w:tc>
      </w:tr>
    </w:tbl>
    <w:p w:rsidR="00543146" w:rsidRPr="00935E05" w:rsidRDefault="00543146" w:rsidP="0054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36"/>
          <w:szCs w:val="36"/>
          <w:lang w:eastAsia="es-EC"/>
        </w:rPr>
      </w:pPr>
    </w:p>
    <w:p w:rsidR="00543146" w:rsidRPr="00935E05" w:rsidRDefault="00543146" w:rsidP="0054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36"/>
          <w:szCs w:val="36"/>
          <w:lang w:val="es-ES" w:eastAsia="es-EC"/>
        </w:rPr>
      </w:pPr>
    </w:p>
    <w:p w:rsidR="00242B85" w:rsidRPr="00935E05" w:rsidRDefault="007F09AF" w:rsidP="007F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36"/>
          <w:szCs w:val="36"/>
          <w:lang w:eastAsia="es-EC"/>
        </w:rPr>
      </w:pPr>
      <w:proofErr w:type="spellStart"/>
      <w:r w:rsidRPr="00935E05">
        <w:rPr>
          <w:rFonts w:ascii="Times New Roman" w:eastAsia="Times New Roman" w:hAnsi="Times New Roman" w:cs="Times New Roman"/>
          <w:color w:val="000000" w:themeColor="text1"/>
          <w:sz w:val="36"/>
          <w:szCs w:val="36"/>
          <w:lang w:eastAsia="es-EC"/>
        </w:rPr>
        <w:t>Fundamedio</w:t>
      </w:r>
      <w:r w:rsidR="00242B85" w:rsidRPr="00935E05">
        <w:rPr>
          <w:rFonts w:ascii="Times New Roman" w:eastAsia="Times New Roman" w:hAnsi="Times New Roman" w:cs="Times New Roman"/>
          <w:color w:val="000000" w:themeColor="text1"/>
          <w:sz w:val="36"/>
          <w:szCs w:val="36"/>
          <w:lang w:eastAsia="es-EC"/>
        </w:rPr>
        <w:t>s</w:t>
      </w:r>
      <w:proofErr w:type="spellEnd"/>
    </w:p>
    <w:p w:rsidR="00242B85" w:rsidRPr="00935E05" w:rsidRDefault="00242B85" w:rsidP="007F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36"/>
          <w:szCs w:val="36"/>
          <w:lang w:eastAsia="es-EC"/>
        </w:rPr>
      </w:pPr>
      <w:r w:rsidRPr="00935E05">
        <w:rPr>
          <w:rFonts w:ascii="Times New Roman" w:eastAsia="Times New Roman" w:hAnsi="Times New Roman" w:cs="Times New Roman"/>
          <w:color w:val="000000" w:themeColor="text1"/>
          <w:sz w:val="36"/>
          <w:szCs w:val="36"/>
          <w:lang w:eastAsia="es-EC"/>
        </w:rPr>
        <w:t>Red de Mujeres Políticas del Ecuador</w:t>
      </w:r>
    </w:p>
    <w:p w:rsidR="007F09AF" w:rsidRPr="00935E05" w:rsidRDefault="00242B85" w:rsidP="007F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36"/>
          <w:szCs w:val="36"/>
          <w:lang w:eastAsia="es-EC"/>
        </w:rPr>
      </w:pPr>
      <w:r w:rsidRPr="00935E05">
        <w:rPr>
          <w:rFonts w:ascii="Times New Roman" w:eastAsia="Times New Roman" w:hAnsi="Times New Roman" w:cs="Times New Roman"/>
          <w:color w:val="000000" w:themeColor="text1"/>
          <w:sz w:val="36"/>
          <w:szCs w:val="36"/>
          <w:lang w:eastAsia="es-EC"/>
        </w:rPr>
        <w:t>….</w:t>
      </w:r>
      <w:r w:rsidR="007F09AF" w:rsidRPr="00935E05">
        <w:rPr>
          <w:rFonts w:ascii="Times New Roman" w:eastAsia="Times New Roman" w:hAnsi="Times New Roman" w:cs="Times New Roman"/>
          <w:color w:val="000000" w:themeColor="text1"/>
          <w:sz w:val="36"/>
          <w:szCs w:val="36"/>
          <w:lang w:eastAsia="es-EC"/>
        </w:rPr>
        <w:t xml:space="preserve"> </w:t>
      </w:r>
    </w:p>
    <w:p w:rsidR="00242B85" w:rsidRPr="00935E05" w:rsidRDefault="00242B85" w:rsidP="007F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36"/>
          <w:szCs w:val="36"/>
          <w:lang w:eastAsia="es-EC"/>
        </w:rPr>
      </w:pPr>
    </w:p>
    <w:p w:rsidR="00543146" w:rsidRPr="00935E05" w:rsidRDefault="00543146" w:rsidP="0054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36"/>
          <w:szCs w:val="36"/>
          <w:lang w:eastAsia="es-EC"/>
        </w:rPr>
      </w:pPr>
    </w:p>
    <w:p w:rsidR="00543146" w:rsidRPr="00935E05" w:rsidRDefault="009A195C" w:rsidP="0054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36"/>
          <w:szCs w:val="36"/>
          <w:lang w:val="es-ES" w:eastAsia="es-EC"/>
        </w:rPr>
      </w:pPr>
      <w:r w:rsidRPr="00935E05">
        <w:rPr>
          <w:rFonts w:ascii="Times New Roman" w:eastAsia="Times New Roman" w:hAnsi="Times New Roman" w:cs="Times New Roman"/>
          <w:b/>
          <w:color w:val="000000" w:themeColor="text1"/>
          <w:sz w:val="36"/>
          <w:szCs w:val="36"/>
          <w:lang w:val="es-ES" w:eastAsia="es-EC"/>
        </w:rPr>
        <w:t>Sesión Ecuador</w:t>
      </w:r>
      <w:r w:rsidR="00543146" w:rsidRPr="00935E05">
        <w:rPr>
          <w:rFonts w:ascii="Times New Roman" w:eastAsia="Times New Roman" w:hAnsi="Times New Roman" w:cs="Times New Roman"/>
          <w:b/>
          <w:color w:val="000000" w:themeColor="text1"/>
          <w:sz w:val="36"/>
          <w:szCs w:val="36"/>
          <w:lang w:val="es-ES" w:eastAsia="es-EC"/>
        </w:rPr>
        <w:t xml:space="preserve"> </w:t>
      </w:r>
    </w:p>
    <w:p w:rsidR="00543146" w:rsidRPr="00935E05" w:rsidRDefault="00FD6DED" w:rsidP="0054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36"/>
          <w:szCs w:val="36"/>
          <w:lang w:val="es-ES" w:eastAsia="es-EC"/>
        </w:rPr>
      </w:pPr>
      <w:r w:rsidRPr="00935E05">
        <w:rPr>
          <w:rFonts w:ascii="Times New Roman" w:eastAsia="Times New Roman" w:hAnsi="Times New Roman" w:cs="Times New Roman"/>
          <w:b/>
          <w:color w:val="000000" w:themeColor="text1"/>
          <w:sz w:val="36"/>
          <w:szCs w:val="36"/>
          <w:lang w:val="es-ES" w:eastAsia="es-EC"/>
        </w:rPr>
        <w:t xml:space="preserve">27-28 de </w:t>
      </w:r>
      <w:r w:rsidR="00543146" w:rsidRPr="00935E05">
        <w:rPr>
          <w:rFonts w:ascii="Times New Roman" w:eastAsia="Times New Roman" w:hAnsi="Times New Roman" w:cs="Times New Roman"/>
          <w:b/>
          <w:color w:val="000000" w:themeColor="text1"/>
          <w:sz w:val="36"/>
          <w:szCs w:val="36"/>
          <w:lang w:val="es-ES" w:eastAsia="es-EC"/>
        </w:rPr>
        <w:t xml:space="preserve">julio </w:t>
      </w:r>
      <w:r w:rsidRPr="00935E05">
        <w:rPr>
          <w:rFonts w:ascii="Times New Roman" w:eastAsia="Times New Roman" w:hAnsi="Times New Roman" w:cs="Times New Roman"/>
          <w:b/>
          <w:color w:val="000000" w:themeColor="text1"/>
          <w:sz w:val="36"/>
          <w:szCs w:val="36"/>
          <w:lang w:val="es-ES" w:eastAsia="es-EC"/>
        </w:rPr>
        <w:t xml:space="preserve">de </w:t>
      </w:r>
      <w:r w:rsidR="009A195C" w:rsidRPr="00935E05">
        <w:rPr>
          <w:rFonts w:ascii="Times New Roman" w:eastAsia="Times New Roman" w:hAnsi="Times New Roman" w:cs="Times New Roman"/>
          <w:b/>
          <w:color w:val="000000" w:themeColor="text1"/>
          <w:sz w:val="36"/>
          <w:szCs w:val="36"/>
          <w:lang w:val="es-ES" w:eastAsia="es-EC"/>
        </w:rPr>
        <w:t>2016</w:t>
      </w:r>
    </w:p>
    <w:p w:rsidR="00543146" w:rsidRPr="00935E05" w:rsidRDefault="00543146" w:rsidP="0054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36"/>
          <w:szCs w:val="36"/>
          <w:lang w:val="es-ES" w:eastAsia="es-EC"/>
        </w:rPr>
      </w:pPr>
    </w:p>
    <w:p w:rsidR="00543146" w:rsidRPr="00935E05" w:rsidRDefault="00543146" w:rsidP="0054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36"/>
          <w:szCs w:val="36"/>
          <w:lang w:val="es-ES" w:eastAsia="es-EC"/>
        </w:rPr>
      </w:pPr>
    </w:p>
    <w:p w:rsidR="00543146" w:rsidRPr="00935E05" w:rsidRDefault="00543146" w:rsidP="00543146">
      <w:pPr>
        <w:jc w:val="center"/>
        <w:rPr>
          <w:rFonts w:ascii="Times New Roman" w:hAnsi="Times New Roman" w:cs="Times New Roman"/>
          <w:color w:val="000000" w:themeColor="text1"/>
          <w:sz w:val="36"/>
          <w:szCs w:val="36"/>
        </w:rPr>
      </w:pPr>
    </w:p>
    <w:p w:rsidR="00543146" w:rsidRPr="00935E05" w:rsidRDefault="00543146">
      <w:pP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br w:type="page"/>
      </w:r>
    </w:p>
    <w:p w:rsidR="00732765" w:rsidRPr="00935E05" w:rsidRDefault="00732765" w:rsidP="00732765">
      <w:pPr>
        <w:jc w:val="center"/>
        <w:rPr>
          <w:rFonts w:ascii="Times New Roman" w:hAnsi="Times New Roman" w:cs="Times New Roman"/>
          <w:b/>
          <w:color w:val="000000" w:themeColor="text1"/>
          <w:sz w:val="36"/>
          <w:szCs w:val="36"/>
        </w:rPr>
      </w:pPr>
      <w:r w:rsidRPr="00935E05">
        <w:rPr>
          <w:rFonts w:ascii="Times New Roman" w:hAnsi="Times New Roman" w:cs="Times New Roman"/>
          <w:b/>
          <w:color w:val="000000" w:themeColor="text1"/>
          <w:sz w:val="36"/>
          <w:szCs w:val="36"/>
        </w:rPr>
        <w:lastRenderedPageBreak/>
        <w:t>Resumen ejecutivo</w:t>
      </w:r>
    </w:p>
    <w:p w:rsidR="00732765" w:rsidRPr="00935E05" w:rsidRDefault="00732765"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 La Plataforma por la Defensa de la Democracia y los Derechos Humanos en el Ecuador es una asociación de organizaciones de la sociedad civil y personalidades que buscan contribuir a la construcción democrática de la sociedad y el Estado ecuatorianos. Su nicho </w:t>
      </w:r>
      <w:r w:rsidR="00143273" w:rsidRPr="00935E05">
        <w:rPr>
          <w:rFonts w:ascii="Times New Roman" w:hAnsi="Times New Roman" w:cs="Times New Roman"/>
          <w:color w:val="000000" w:themeColor="text1"/>
          <w:sz w:val="24"/>
          <w:szCs w:val="24"/>
        </w:rPr>
        <w:t>específico</w:t>
      </w:r>
      <w:r w:rsidRPr="00935E05">
        <w:rPr>
          <w:rFonts w:ascii="Times New Roman" w:hAnsi="Times New Roman" w:cs="Times New Roman"/>
          <w:color w:val="000000" w:themeColor="text1"/>
          <w:sz w:val="24"/>
          <w:szCs w:val="24"/>
        </w:rPr>
        <w:t xml:space="preserve"> es la recolección de materiales para la elaboración</w:t>
      </w:r>
      <w:r w:rsidR="0063647E" w:rsidRPr="00935E05">
        <w:rPr>
          <w:rFonts w:ascii="Times New Roman" w:hAnsi="Times New Roman" w:cs="Times New Roman"/>
          <w:color w:val="000000" w:themeColor="text1"/>
          <w:sz w:val="24"/>
          <w:szCs w:val="24"/>
        </w:rPr>
        <w:t xml:space="preserve"> de i</w:t>
      </w:r>
      <w:r w:rsidRPr="00935E05">
        <w:rPr>
          <w:rFonts w:ascii="Times New Roman" w:hAnsi="Times New Roman" w:cs="Times New Roman"/>
          <w:color w:val="000000" w:themeColor="text1"/>
          <w:sz w:val="24"/>
          <w:szCs w:val="24"/>
        </w:rPr>
        <w:t>nformes</w:t>
      </w:r>
      <w:r w:rsidR="0063647E"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 xml:space="preserve">sistemáticos, la redacción consensuada de sugerencias acerca del desarrollo democrático e institucional y las sugerencias de actualización de instrumentos internacionales. </w:t>
      </w:r>
    </w:p>
    <w:p w:rsidR="00732765" w:rsidRPr="00935E05" w:rsidRDefault="00732765"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Desde 2007 Ecuador registró una importante inversión pública en infraestructuras y en educación y salud. Paralelamente en 2008 se dictó la vigésima tercera Constitución Política, que sistematizó a los avances en materia de derechos y, a la vez, estableció un diseño orgánico institucional regresivo en materia de soberanía popular. Desde entonces se han producido numerosos intentos de sujeción de las organizaciones de la sociedad civil y la aprobación de la más represiva legislación de América Latina acerca de los medios de comunicación. En la actualidad, el país camina hacia una crisis de profundas dimensiones, estimulada por la persistencia de un modelo de gestión del desarrollo y de la institucionalidad, que ha llevado al Estado a un endurecimiento político y la aplicación autoritaria de la ley, además de la manipulación de las instituciones. </w:t>
      </w:r>
    </w:p>
    <w:p w:rsidR="00732765" w:rsidRPr="00935E05" w:rsidRDefault="00732765"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Respecto del derecho de información, en resumen</w:t>
      </w:r>
      <w:r w:rsidR="00143273" w:rsidRPr="00935E05">
        <w:rPr>
          <w:rFonts w:ascii="Times New Roman" w:hAnsi="Times New Roman" w:cs="Times New Roman"/>
          <w:color w:val="000000" w:themeColor="text1"/>
          <w:sz w:val="24"/>
          <w:szCs w:val="24"/>
        </w:rPr>
        <w:t>,</w:t>
      </w:r>
      <w:r w:rsidRPr="00935E05">
        <w:rPr>
          <w:rFonts w:ascii="Times New Roman" w:hAnsi="Times New Roman" w:cs="Times New Roman"/>
          <w:color w:val="000000" w:themeColor="text1"/>
          <w:sz w:val="24"/>
          <w:szCs w:val="24"/>
        </w:rPr>
        <w:t xml:space="preserve"> se recomienda la derogación de la LOC y, por lo tanto, la figura de linchamiento mediático; asimismo dejar de usar los medios públicos e incautados para descalificar, desacreditar y poner en riesgo a los actores que piensan de manera diferente al Gobierno; en este sentido se debe revisar la desproporcionalidad que tienen los servidores públicos en el uso de los medios frente a los ciudadanos comunes. Acerca del derecho de asociación, el Estado debe garantizar que la sociedad civil se organice de manera libre, sobre la base de lo que establecen el Pacto y la Constitución, además que no cierre a las ONG sin respeto al debido proceso. Esto es concomitante con la libertad de sindicalización. En cuanto al derecho de las mujeres, se recomienda suprimir la judicialización del aborto mediante delación de los profesionales de la salud. En lo concerniente al derecho de las minorías, el Estado debe velar porque este segmento goce de todas las garantías que establecen la Constitución y el Pacto. Es imprescindible que se evalúe el desproporcionado uso del estado de excepción. Para que se cumpla el derecho de participación, se recomienda despolitizar el nombramiento de cargos públicos, transparentar los procesos y que la designación de las principales autoridades vuelva a la Asamblea. En cuanto a la justicia, es indispensable la independencia de los operadores.      </w:t>
      </w:r>
    </w:p>
    <w:p w:rsidR="00732765" w:rsidRPr="00935E05" w:rsidRDefault="00732765"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La secuencia de los temas presentados muestra como el modelo ecuatoriano se complejiza desde el quebrantamiento de las libertades de pensamiento, expresión, opinión y asociación, que impiden la formación del cuestionamiento ético y político de los ciudadanos, pasando por diversas formas de segregación y opresión contra derechos específicos de las mujeres y grupos étnicos, hasta cerrar el círculo opresivo en formas democráticas sustantivas como son una justicia dependiente del Ejecutivo y la participación ciudadana en las elecciones sin garantías competitivas, el reconocimiento discrecional de organizaciones políticas y el cercenamiento de la soberanía popular en la nominación de autoridades.  </w:t>
      </w:r>
    </w:p>
    <w:p w:rsidR="00732765" w:rsidRPr="00935E05" w:rsidRDefault="00732765">
      <w:pPr>
        <w:rPr>
          <w:rFonts w:ascii="Times New Roman" w:eastAsiaTheme="minorEastAsia" w:hAnsi="Times New Roman" w:cs="Times New Roman"/>
          <w:b/>
          <w:color w:val="000000" w:themeColor="text1"/>
          <w:sz w:val="24"/>
          <w:szCs w:val="24"/>
          <w:lang w:eastAsia="es-EC"/>
        </w:rPr>
      </w:pPr>
    </w:p>
    <w:p w:rsidR="00732765" w:rsidRPr="00935E05" w:rsidRDefault="00732765">
      <w:pPr>
        <w:rPr>
          <w:rFonts w:ascii="Times New Roman" w:eastAsiaTheme="minorEastAsia" w:hAnsi="Times New Roman" w:cs="Times New Roman"/>
          <w:b/>
          <w:color w:val="000000" w:themeColor="text1"/>
          <w:sz w:val="24"/>
          <w:szCs w:val="24"/>
          <w:lang w:eastAsia="es-EC"/>
        </w:rPr>
      </w:pPr>
      <w:r w:rsidRPr="00935E05">
        <w:rPr>
          <w:rFonts w:ascii="Times New Roman" w:hAnsi="Times New Roman" w:cs="Times New Roman"/>
          <w:b/>
          <w:color w:val="000000" w:themeColor="text1"/>
          <w:sz w:val="24"/>
          <w:szCs w:val="24"/>
        </w:rPr>
        <w:br w:type="page"/>
      </w:r>
    </w:p>
    <w:p w:rsidR="00275761" w:rsidRPr="00935E05" w:rsidRDefault="00275761" w:rsidP="00275761">
      <w:pPr>
        <w:pStyle w:val="Sinespaciado"/>
        <w:jc w:val="center"/>
        <w:rPr>
          <w:rFonts w:ascii="Times New Roman" w:hAnsi="Times New Roman" w:cs="Times New Roman"/>
          <w:b/>
          <w:color w:val="000000" w:themeColor="text1"/>
          <w:sz w:val="24"/>
          <w:szCs w:val="24"/>
        </w:rPr>
      </w:pPr>
      <w:r w:rsidRPr="00935E05">
        <w:rPr>
          <w:rFonts w:ascii="Times New Roman" w:hAnsi="Times New Roman" w:cs="Times New Roman"/>
          <w:b/>
          <w:color w:val="000000" w:themeColor="text1"/>
          <w:sz w:val="24"/>
          <w:szCs w:val="24"/>
        </w:rPr>
        <w:lastRenderedPageBreak/>
        <w:t>Informe alternativo</w:t>
      </w:r>
    </w:p>
    <w:p w:rsidR="00275761" w:rsidRPr="00935E05" w:rsidRDefault="00275761" w:rsidP="00275761">
      <w:pPr>
        <w:pStyle w:val="Sinespaciado"/>
        <w:jc w:val="center"/>
        <w:rPr>
          <w:rFonts w:ascii="Times New Roman" w:hAnsi="Times New Roman" w:cs="Times New Roman"/>
          <w:b/>
          <w:color w:val="000000" w:themeColor="text1"/>
          <w:sz w:val="24"/>
          <w:szCs w:val="24"/>
        </w:rPr>
      </w:pPr>
      <w:r w:rsidRPr="00935E05">
        <w:rPr>
          <w:rFonts w:ascii="Times New Roman" w:hAnsi="Times New Roman" w:cs="Times New Roman"/>
          <w:b/>
          <w:color w:val="000000" w:themeColor="text1"/>
          <w:sz w:val="24"/>
          <w:szCs w:val="24"/>
        </w:rPr>
        <w:t xml:space="preserve">Plataforma por la Defensa de la Democracia </w:t>
      </w:r>
    </w:p>
    <w:p w:rsidR="00275761" w:rsidRPr="00935E05" w:rsidRDefault="00275761" w:rsidP="00275761">
      <w:pPr>
        <w:pStyle w:val="Sinespaciado"/>
        <w:jc w:val="center"/>
        <w:rPr>
          <w:rFonts w:ascii="Times New Roman" w:hAnsi="Times New Roman" w:cs="Times New Roman"/>
          <w:b/>
          <w:color w:val="000000" w:themeColor="text1"/>
          <w:sz w:val="24"/>
          <w:szCs w:val="24"/>
        </w:rPr>
      </w:pPr>
      <w:proofErr w:type="gramStart"/>
      <w:r w:rsidRPr="00935E05">
        <w:rPr>
          <w:rFonts w:ascii="Times New Roman" w:hAnsi="Times New Roman" w:cs="Times New Roman"/>
          <w:b/>
          <w:color w:val="000000" w:themeColor="text1"/>
          <w:sz w:val="24"/>
          <w:szCs w:val="24"/>
        </w:rPr>
        <w:t>y</w:t>
      </w:r>
      <w:proofErr w:type="gramEnd"/>
      <w:r w:rsidRPr="00935E05">
        <w:rPr>
          <w:rFonts w:ascii="Times New Roman" w:hAnsi="Times New Roman" w:cs="Times New Roman"/>
          <w:b/>
          <w:color w:val="000000" w:themeColor="text1"/>
          <w:sz w:val="24"/>
          <w:szCs w:val="24"/>
        </w:rPr>
        <w:t xml:space="preserve"> los Derechos Humanos en el Ecuador</w:t>
      </w:r>
    </w:p>
    <w:p w:rsidR="00D85DE8" w:rsidRPr="00935E05" w:rsidRDefault="00275761" w:rsidP="00275761">
      <w:pPr>
        <w:pStyle w:val="Sinespaciado"/>
        <w:jc w:val="center"/>
        <w:rPr>
          <w:rFonts w:ascii="Times New Roman" w:hAnsi="Times New Roman" w:cs="Times New Roman"/>
          <w:b/>
          <w:color w:val="000000" w:themeColor="text1"/>
          <w:sz w:val="24"/>
          <w:szCs w:val="24"/>
        </w:rPr>
      </w:pPr>
      <w:proofErr w:type="gramStart"/>
      <w:r w:rsidRPr="00935E05">
        <w:rPr>
          <w:rFonts w:ascii="Times New Roman" w:hAnsi="Times New Roman" w:cs="Times New Roman"/>
          <w:b/>
          <w:color w:val="000000" w:themeColor="text1"/>
          <w:sz w:val="24"/>
          <w:szCs w:val="24"/>
        </w:rPr>
        <w:t>sobre</w:t>
      </w:r>
      <w:proofErr w:type="gramEnd"/>
      <w:r w:rsidRPr="00935E05">
        <w:rPr>
          <w:rFonts w:ascii="Times New Roman" w:hAnsi="Times New Roman" w:cs="Times New Roman"/>
          <w:b/>
          <w:color w:val="000000" w:themeColor="text1"/>
          <w:sz w:val="24"/>
          <w:szCs w:val="24"/>
        </w:rPr>
        <w:t xml:space="preserve"> la aplicación del Pacto de Derechos Civiles y Políticos</w:t>
      </w:r>
    </w:p>
    <w:p w:rsidR="00275761" w:rsidRPr="00935E05" w:rsidRDefault="00275761" w:rsidP="00275761">
      <w:pPr>
        <w:pStyle w:val="Sinespaciado"/>
        <w:jc w:val="center"/>
        <w:rPr>
          <w:rFonts w:ascii="Times New Roman" w:hAnsi="Times New Roman" w:cs="Times New Roman"/>
          <w:b/>
          <w:color w:val="000000" w:themeColor="text1"/>
          <w:sz w:val="24"/>
          <w:szCs w:val="24"/>
        </w:rPr>
      </w:pPr>
    </w:p>
    <w:p w:rsidR="00376608" w:rsidRPr="00935E05" w:rsidRDefault="003B3EEE" w:rsidP="00376608">
      <w:pPr>
        <w:spacing w:line="360" w:lineRule="auto"/>
        <w:jc w:val="both"/>
        <w:rPr>
          <w:rFonts w:ascii="Times New Roman" w:hAnsi="Times New Roman" w:cs="Times New Roman"/>
          <w:b/>
          <w:color w:val="000000" w:themeColor="text1"/>
          <w:sz w:val="24"/>
          <w:szCs w:val="24"/>
        </w:rPr>
      </w:pPr>
      <w:r w:rsidRPr="00935E05">
        <w:rPr>
          <w:rFonts w:ascii="Times New Roman" w:hAnsi="Times New Roman" w:cs="Times New Roman"/>
          <w:b/>
          <w:color w:val="000000" w:themeColor="text1"/>
          <w:sz w:val="24"/>
          <w:szCs w:val="24"/>
        </w:rPr>
        <w:t>Presentación</w:t>
      </w:r>
    </w:p>
    <w:p w:rsidR="00376608" w:rsidRPr="00935E05" w:rsidRDefault="00376608"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1. La P</w:t>
      </w:r>
      <w:r w:rsidR="00BC7D1B" w:rsidRPr="00935E05">
        <w:rPr>
          <w:rFonts w:ascii="Times New Roman" w:hAnsi="Times New Roman" w:cs="Times New Roman"/>
          <w:color w:val="000000" w:themeColor="text1"/>
          <w:sz w:val="24"/>
          <w:szCs w:val="24"/>
        </w:rPr>
        <w:t>lataforma por la Defensa de la Democracia y los Derechos H</w:t>
      </w:r>
      <w:r w:rsidRPr="00935E05">
        <w:rPr>
          <w:rFonts w:ascii="Times New Roman" w:hAnsi="Times New Roman" w:cs="Times New Roman"/>
          <w:color w:val="000000" w:themeColor="text1"/>
          <w:sz w:val="24"/>
          <w:szCs w:val="24"/>
        </w:rPr>
        <w:t xml:space="preserve">umanos en el Ecuador </w:t>
      </w:r>
      <w:r w:rsidR="00AD3504" w:rsidRPr="00935E05">
        <w:rPr>
          <w:rFonts w:ascii="Times New Roman" w:hAnsi="Times New Roman"/>
          <w:color w:val="000000" w:themeColor="text1"/>
          <w:sz w:val="24"/>
          <w:szCs w:val="24"/>
        </w:rPr>
        <w:t xml:space="preserve">(PDDHE) </w:t>
      </w:r>
      <w:r w:rsidRPr="00935E05">
        <w:rPr>
          <w:rFonts w:ascii="Times New Roman" w:hAnsi="Times New Roman" w:cs="Times New Roman"/>
          <w:color w:val="000000" w:themeColor="text1"/>
          <w:sz w:val="24"/>
          <w:szCs w:val="24"/>
        </w:rPr>
        <w:t>es una asociación de organizaciones de la sociedad civil y personalidades que buscan contribuir a la construcción democrática de la sociedad y el Estado ecuatorianos, orientándola estratégicamente h</w:t>
      </w:r>
      <w:r w:rsidR="0005169D" w:rsidRPr="00935E05">
        <w:rPr>
          <w:rFonts w:ascii="Times New Roman" w:hAnsi="Times New Roman" w:cs="Times New Roman"/>
          <w:color w:val="000000" w:themeColor="text1"/>
          <w:sz w:val="24"/>
          <w:szCs w:val="24"/>
        </w:rPr>
        <w:t>acia el cambio, fundamentado en</w:t>
      </w:r>
      <w:r w:rsidRPr="00935E05">
        <w:rPr>
          <w:rFonts w:ascii="Times New Roman" w:hAnsi="Times New Roman" w:cs="Times New Roman"/>
          <w:color w:val="000000" w:themeColor="text1"/>
          <w:sz w:val="24"/>
          <w:szCs w:val="24"/>
        </w:rPr>
        <w:t xml:space="preserve"> principios de desarrollo equitativo </w:t>
      </w:r>
      <w:r w:rsidR="0005169D" w:rsidRPr="00935E05">
        <w:rPr>
          <w:rFonts w:ascii="Times New Roman" w:hAnsi="Times New Roman" w:cs="Times New Roman"/>
          <w:color w:val="000000" w:themeColor="text1"/>
          <w:sz w:val="24"/>
          <w:szCs w:val="24"/>
        </w:rPr>
        <w:t>de todos los ciudadanos y respetuoso de</w:t>
      </w:r>
      <w:r w:rsidRPr="00935E05">
        <w:rPr>
          <w:rFonts w:ascii="Times New Roman" w:hAnsi="Times New Roman" w:cs="Times New Roman"/>
          <w:color w:val="000000" w:themeColor="text1"/>
          <w:sz w:val="24"/>
          <w:szCs w:val="24"/>
        </w:rPr>
        <w:t xml:space="preserve"> la autonomía de las personas y organizaciones sociales y políticas. </w:t>
      </w:r>
    </w:p>
    <w:p w:rsidR="0005169D" w:rsidRPr="00935E05" w:rsidRDefault="00376608" w:rsidP="00366DAF">
      <w:pPr>
        <w:spacing w:line="240" w:lineRule="auto"/>
        <w:jc w:val="both"/>
        <w:rPr>
          <w:rFonts w:ascii="Times New Roman" w:hAnsi="Times New Roman"/>
          <w:color w:val="000000" w:themeColor="text1"/>
          <w:sz w:val="24"/>
          <w:szCs w:val="24"/>
        </w:rPr>
      </w:pPr>
      <w:r w:rsidRPr="00935E05">
        <w:rPr>
          <w:rFonts w:ascii="Times New Roman" w:hAnsi="Times New Roman" w:cs="Times New Roman"/>
          <w:color w:val="000000" w:themeColor="text1"/>
          <w:sz w:val="24"/>
          <w:szCs w:val="24"/>
        </w:rPr>
        <w:t xml:space="preserve">2. La Plataforma tiene como </w:t>
      </w:r>
      <w:r w:rsidR="0005169D" w:rsidRPr="00935E05">
        <w:rPr>
          <w:rFonts w:ascii="Times New Roman" w:hAnsi="Times New Roman" w:cs="Times New Roman"/>
          <w:color w:val="000000" w:themeColor="text1"/>
          <w:sz w:val="24"/>
          <w:szCs w:val="24"/>
        </w:rPr>
        <w:t xml:space="preserve">misión </w:t>
      </w:r>
      <w:r w:rsidRPr="00935E05">
        <w:rPr>
          <w:rFonts w:ascii="Times New Roman" w:hAnsi="Times New Roman" w:cs="Times New Roman"/>
          <w:color w:val="000000" w:themeColor="text1"/>
          <w:sz w:val="24"/>
          <w:szCs w:val="24"/>
        </w:rPr>
        <w:t>la recolección de materiales para la elaboración</w:t>
      </w:r>
      <w:r w:rsidR="00EE76B4"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de Informes</w:t>
      </w:r>
      <w:r w:rsidR="00EE76B4"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sistemáticos</w:t>
      </w:r>
      <w:r w:rsidR="00EE76B4"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 xml:space="preserve">sobre la situación de la democracia y los derechos humanos </w:t>
      </w:r>
      <w:r w:rsidR="0005169D" w:rsidRPr="00935E05">
        <w:rPr>
          <w:rFonts w:ascii="Times New Roman" w:hAnsi="Times New Roman" w:cs="Times New Roman"/>
          <w:color w:val="000000" w:themeColor="text1"/>
          <w:sz w:val="24"/>
          <w:szCs w:val="24"/>
        </w:rPr>
        <w:t xml:space="preserve">en Ecuador. Su desarrollo involucra a </w:t>
      </w:r>
      <w:r w:rsidRPr="00935E05">
        <w:rPr>
          <w:rFonts w:ascii="Times New Roman" w:hAnsi="Times New Roman" w:cs="Times New Roman"/>
          <w:color w:val="000000" w:themeColor="text1"/>
          <w:sz w:val="24"/>
          <w:szCs w:val="24"/>
        </w:rPr>
        <w:t>los principales organismos nacionales e internacionales</w:t>
      </w:r>
      <w:r w:rsidR="0005169D" w:rsidRPr="00935E05">
        <w:rPr>
          <w:rFonts w:ascii="Times New Roman" w:hAnsi="Times New Roman" w:cs="Times New Roman"/>
          <w:color w:val="000000" w:themeColor="text1"/>
          <w:sz w:val="24"/>
          <w:szCs w:val="24"/>
        </w:rPr>
        <w:t xml:space="preserve">. Formula </w:t>
      </w:r>
      <w:r w:rsidRPr="00935E05">
        <w:rPr>
          <w:rFonts w:ascii="Times New Roman" w:hAnsi="Times New Roman" w:cs="Times New Roman"/>
          <w:color w:val="000000" w:themeColor="text1"/>
          <w:sz w:val="24"/>
          <w:szCs w:val="24"/>
        </w:rPr>
        <w:t>sugerencias acerca del desarrollo democrático e institucional,</w:t>
      </w:r>
      <w:r w:rsidR="0005169D" w:rsidRPr="00935E05">
        <w:rPr>
          <w:rFonts w:ascii="Times New Roman" w:hAnsi="Times New Roman" w:cs="Times New Roman"/>
          <w:color w:val="000000" w:themeColor="text1"/>
          <w:sz w:val="24"/>
          <w:szCs w:val="24"/>
        </w:rPr>
        <w:t xml:space="preserve"> y elabora </w:t>
      </w:r>
      <w:r w:rsidRPr="00935E05">
        <w:rPr>
          <w:rFonts w:ascii="Times New Roman" w:hAnsi="Times New Roman" w:cs="Times New Roman"/>
          <w:color w:val="000000" w:themeColor="text1"/>
          <w:sz w:val="24"/>
          <w:szCs w:val="24"/>
        </w:rPr>
        <w:t xml:space="preserve">propuestas fundamentadas en </w:t>
      </w:r>
      <w:r w:rsidR="0005169D" w:rsidRPr="00935E05">
        <w:rPr>
          <w:rFonts w:ascii="Times New Roman" w:hAnsi="Times New Roman" w:cs="Times New Roman"/>
          <w:color w:val="000000" w:themeColor="text1"/>
          <w:sz w:val="24"/>
          <w:szCs w:val="24"/>
        </w:rPr>
        <w:t>el intercambio entre</w:t>
      </w:r>
      <w:r w:rsidRPr="00935E05">
        <w:rPr>
          <w:rFonts w:ascii="Times New Roman" w:hAnsi="Times New Roman" w:cs="Times New Roman"/>
          <w:color w:val="000000" w:themeColor="text1"/>
          <w:sz w:val="24"/>
          <w:szCs w:val="24"/>
        </w:rPr>
        <w:t xml:space="preserve"> actores y pareceres institucionales</w:t>
      </w:r>
      <w:r w:rsidR="0005169D" w:rsidRPr="00935E05">
        <w:rPr>
          <w:rFonts w:ascii="Times New Roman" w:hAnsi="Times New Roman" w:cs="Times New Roman"/>
          <w:color w:val="000000" w:themeColor="text1"/>
          <w:sz w:val="24"/>
          <w:szCs w:val="24"/>
        </w:rPr>
        <w:t>.</w:t>
      </w:r>
      <w:r w:rsidR="006E037A" w:rsidRPr="00935E05">
        <w:rPr>
          <w:rFonts w:ascii="Times New Roman" w:hAnsi="Times New Roman" w:cs="Times New Roman"/>
          <w:color w:val="000000" w:themeColor="text1"/>
          <w:sz w:val="24"/>
          <w:szCs w:val="24"/>
        </w:rPr>
        <w:t xml:space="preserve"> </w:t>
      </w:r>
      <w:r w:rsidR="0005169D" w:rsidRPr="00935E05">
        <w:rPr>
          <w:rFonts w:ascii="Times New Roman" w:hAnsi="Times New Roman"/>
          <w:color w:val="000000" w:themeColor="text1"/>
          <w:sz w:val="24"/>
          <w:szCs w:val="24"/>
        </w:rPr>
        <w:t xml:space="preserve">Finalmente sus propuestas contribuyen a la actualización de los instrumentos internacionales en materia de preservación y desarrollo democrático. </w:t>
      </w:r>
    </w:p>
    <w:p w:rsidR="00376608" w:rsidRPr="00935E05" w:rsidRDefault="00376608" w:rsidP="00376608">
      <w:pPr>
        <w:spacing w:line="360" w:lineRule="auto"/>
        <w:jc w:val="both"/>
        <w:rPr>
          <w:rFonts w:ascii="Times New Roman" w:hAnsi="Times New Roman" w:cs="Times New Roman"/>
          <w:b/>
          <w:color w:val="000000" w:themeColor="text1"/>
          <w:sz w:val="24"/>
          <w:szCs w:val="24"/>
        </w:rPr>
      </w:pPr>
      <w:r w:rsidRPr="00935E05">
        <w:rPr>
          <w:rFonts w:ascii="Times New Roman" w:hAnsi="Times New Roman" w:cs="Times New Roman"/>
          <w:b/>
          <w:color w:val="000000" w:themeColor="text1"/>
          <w:sz w:val="24"/>
          <w:szCs w:val="24"/>
        </w:rPr>
        <w:t>La situación actual del Ecuador</w:t>
      </w:r>
    </w:p>
    <w:p w:rsidR="00C619D6" w:rsidRPr="00935E05" w:rsidRDefault="00376608"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3. A la finalización del pasado siglo, Ecuador vivió una profunda crisis nacional</w:t>
      </w:r>
      <w:r w:rsidR="0073632C" w:rsidRPr="00935E05">
        <w:rPr>
          <w:rFonts w:ascii="Times New Roman" w:hAnsi="Times New Roman" w:cs="Times New Roman"/>
          <w:color w:val="000000" w:themeColor="text1"/>
          <w:sz w:val="24"/>
          <w:szCs w:val="24"/>
        </w:rPr>
        <w:t xml:space="preserve">. A partir del año 2002 varias </w:t>
      </w:r>
      <w:r w:rsidRPr="00935E05">
        <w:rPr>
          <w:rFonts w:ascii="Times New Roman" w:hAnsi="Times New Roman" w:cs="Times New Roman"/>
          <w:color w:val="000000" w:themeColor="text1"/>
          <w:sz w:val="24"/>
          <w:szCs w:val="24"/>
        </w:rPr>
        <w:t>dimensiones económica y social empezó a recuperarse a partir de 2002. Desde 2007, al amparo del crecimiento del precio del petróleo –principal producto de exportación-, se produjo una importante inversión pública en la ejecución  de infraestructuras como la producción de energía eléctrica y vías de comunicación, y en educación y salud</w:t>
      </w:r>
      <w:r w:rsidR="00640819" w:rsidRPr="00935E05">
        <w:rPr>
          <w:rFonts w:ascii="Times New Roman" w:hAnsi="Times New Roman" w:cs="Times New Roman"/>
          <w:color w:val="000000" w:themeColor="text1"/>
          <w:sz w:val="24"/>
          <w:szCs w:val="24"/>
        </w:rPr>
        <w:t>,</w:t>
      </w:r>
      <w:r w:rsidRPr="00935E05">
        <w:rPr>
          <w:rFonts w:ascii="Times New Roman" w:hAnsi="Times New Roman" w:cs="Times New Roman"/>
          <w:color w:val="000000" w:themeColor="text1"/>
          <w:sz w:val="24"/>
          <w:szCs w:val="24"/>
        </w:rPr>
        <w:t xml:space="preserve"> para bajar los déficits y los niveles de pobreza registrados. Paralelamente, en 2008 el </w:t>
      </w:r>
      <w:r w:rsidR="00640819" w:rsidRPr="00935E05">
        <w:rPr>
          <w:rFonts w:ascii="Times New Roman" w:hAnsi="Times New Roman" w:cs="Times New Roman"/>
          <w:color w:val="000000" w:themeColor="text1"/>
          <w:sz w:val="24"/>
          <w:szCs w:val="24"/>
        </w:rPr>
        <w:t>Gobierno</w:t>
      </w:r>
      <w:r w:rsidRPr="00935E05">
        <w:rPr>
          <w:rFonts w:ascii="Times New Roman" w:hAnsi="Times New Roman" w:cs="Times New Roman"/>
          <w:color w:val="000000" w:themeColor="text1"/>
          <w:sz w:val="24"/>
          <w:szCs w:val="24"/>
        </w:rPr>
        <w:t xml:space="preserve"> convocó a una Asamblea Constituyente, que determinó un nuevo orden institucional. Esta fue la vigésima tercera Constitución Política desde la fundación de la República</w:t>
      </w:r>
      <w:r w:rsidR="00640819" w:rsidRPr="00935E05">
        <w:rPr>
          <w:rFonts w:ascii="Times New Roman" w:hAnsi="Times New Roman" w:cs="Times New Roman"/>
          <w:color w:val="000000" w:themeColor="text1"/>
          <w:sz w:val="24"/>
          <w:szCs w:val="24"/>
        </w:rPr>
        <w:t xml:space="preserve">. La </w:t>
      </w:r>
      <w:r w:rsidRPr="00935E05">
        <w:rPr>
          <w:rFonts w:ascii="Times New Roman" w:hAnsi="Times New Roman" w:cs="Times New Roman"/>
          <w:color w:val="000000" w:themeColor="text1"/>
          <w:sz w:val="24"/>
          <w:szCs w:val="24"/>
        </w:rPr>
        <w:t>Carta</w:t>
      </w:r>
      <w:r w:rsidR="00640819" w:rsidRPr="00935E05">
        <w:rPr>
          <w:rFonts w:ascii="Times New Roman" w:hAnsi="Times New Roman" w:cs="Times New Roman"/>
          <w:color w:val="000000" w:themeColor="text1"/>
          <w:sz w:val="24"/>
          <w:szCs w:val="24"/>
        </w:rPr>
        <w:t xml:space="preserve"> sistematizó </w:t>
      </w:r>
      <w:r w:rsidRPr="00935E05">
        <w:rPr>
          <w:rFonts w:ascii="Times New Roman" w:hAnsi="Times New Roman" w:cs="Times New Roman"/>
          <w:color w:val="000000" w:themeColor="text1"/>
          <w:sz w:val="24"/>
          <w:szCs w:val="24"/>
        </w:rPr>
        <w:t>los principales avances nacionales e internacionales en materia de derechos y, a la vez, estableció un diseño orgánico institucional regresivo en materia de soberanía popular</w:t>
      </w:r>
      <w:r w:rsidR="00CE37DB" w:rsidRPr="00935E05">
        <w:rPr>
          <w:rFonts w:ascii="Times New Roman" w:hAnsi="Times New Roman" w:cs="Times New Roman"/>
          <w:color w:val="000000" w:themeColor="text1"/>
          <w:sz w:val="24"/>
          <w:szCs w:val="24"/>
        </w:rPr>
        <w:t xml:space="preserve">. El diseño constitucional </w:t>
      </w:r>
      <w:r w:rsidR="0027423D" w:rsidRPr="00935E05">
        <w:rPr>
          <w:rFonts w:ascii="Times New Roman" w:hAnsi="Times New Roman" w:cs="Times New Roman"/>
          <w:color w:val="000000" w:themeColor="text1"/>
          <w:sz w:val="24"/>
          <w:szCs w:val="24"/>
        </w:rPr>
        <w:t>se fundamentó</w:t>
      </w:r>
      <w:r w:rsidRPr="00935E05">
        <w:rPr>
          <w:rFonts w:ascii="Times New Roman" w:hAnsi="Times New Roman" w:cs="Times New Roman"/>
          <w:color w:val="000000" w:themeColor="text1"/>
          <w:sz w:val="24"/>
          <w:szCs w:val="24"/>
        </w:rPr>
        <w:t xml:space="preserve"> en la consecución de recursos públicos, la exacerbación de funciones y atribuciones presidenciales, el detrimento de la autonomía de las funciones del Estado y de los gobiernos </w:t>
      </w:r>
      <w:proofErr w:type="spellStart"/>
      <w:r w:rsidRPr="00935E05">
        <w:rPr>
          <w:rFonts w:ascii="Times New Roman" w:hAnsi="Times New Roman" w:cs="Times New Roman"/>
          <w:color w:val="000000" w:themeColor="text1"/>
          <w:sz w:val="24"/>
          <w:szCs w:val="24"/>
        </w:rPr>
        <w:t>subnacionales</w:t>
      </w:r>
      <w:proofErr w:type="spellEnd"/>
      <w:r w:rsidRPr="00935E05">
        <w:rPr>
          <w:rFonts w:ascii="Times New Roman" w:hAnsi="Times New Roman" w:cs="Times New Roman"/>
          <w:color w:val="000000" w:themeColor="text1"/>
          <w:sz w:val="24"/>
          <w:szCs w:val="24"/>
        </w:rPr>
        <w:t xml:space="preserve">, y la quiebra de los mecanismos de control social de la gestión pública. </w:t>
      </w:r>
    </w:p>
    <w:p w:rsidR="00376608" w:rsidRPr="00935E05" w:rsidRDefault="00376608"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Durante los siguientes 8 años posteriores a la aprobación de la Carta,</w:t>
      </w:r>
      <w:r w:rsidR="00C619D6"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 xml:space="preserve">la abundante inversión pública, al margen de la transparencia en su contratación y ejecución tanto como </w:t>
      </w:r>
      <w:r w:rsidR="00C619D6" w:rsidRPr="00935E05">
        <w:rPr>
          <w:rFonts w:ascii="Times New Roman" w:hAnsi="Times New Roman" w:cs="Times New Roman"/>
          <w:color w:val="000000" w:themeColor="text1"/>
          <w:sz w:val="24"/>
          <w:szCs w:val="24"/>
        </w:rPr>
        <w:t xml:space="preserve">la </w:t>
      </w:r>
      <w:r w:rsidRPr="00935E05">
        <w:rPr>
          <w:rFonts w:ascii="Times New Roman" w:hAnsi="Times New Roman" w:cs="Times New Roman"/>
          <w:color w:val="000000" w:themeColor="text1"/>
          <w:sz w:val="24"/>
          <w:szCs w:val="24"/>
        </w:rPr>
        <w:t>calidad de</w:t>
      </w:r>
      <w:r w:rsidR="00C619D6" w:rsidRPr="00935E05">
        <w:rPr>
          <w:rFonts w:ascii="Times New Roman" w:hAnsi="Times New Roman" w:cs="Times New Roman"/>
          <w:color w:val="000000" w:themeColor="text1"/>
          <w:sz w:val="24"/>
          <w:szCs w:val="24"/>
        </w:rPr>
        <w:t>l</w:t>
      </w:r>
      <w:r w:rsidRPr="00935E05">
        <w:rPr>
          <w:rFonts w:ascii="Times New Roman" w:hAnsi="Times New Roman" w:cs="Times New Roman"/>
          <w:color w:val="000000" w:themeColor="text1"/>
          <w:sz w:val="24"/>
          <w:szCs w:val="24"/>
        </w:rPr>
        <w:t xml:space="preserve"> gasto, supuso un importante estímulo a la demanda, baja en los niveles de pobreza</w:t>
      </w:r>
      <w:r w:rsidR="00C619D6"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extrema y crecimiento de sectores de ingreso medio y la consolidación de los más grandes grupos económicos.</w:t>
      </w:r>
    </w:p>
    <w:p w:rsidR="00376608" w:rsidRPr="00935E05" w:rsidRDefault="00376608"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4. En este periodo, en Ecuador se han producid</w:t>
      </w:r>
      <w:r w:rsidR="00C619D6" w:rsidRPr="00935E05">
        <w:rPr>
          <w:rFonts w:ascii="Times New Roman" w:hAnsi="Times New Roman" w:cs="Times New Roman"/>
          <w:color w:val="000000" w:themeColor="text1"/>
          <w:sz w:val="24"/>
          <w:szCs w:val="24"/>
        </w:rPr>
        <w:t>o numerosos intentos de control y sometimiento</w:t>
      </w:r>
      <w:r w:rsidRPr="00935E05">
        <w:rPr>
          <w:rFonts w:ascii="Times New Roman" w:hAnsi="Times New Roman" w:cs="Times New Roman"/>
          <w:color w:val="000000" w:themeColor="text1"/>
          <w:sz w:val="24"/>
          <w:szCs w:val="24"/>
        </w:rPr>
        <w:t xml:space="preserve"> de las organizaciones de la sociedad civil y acciones destinadas a terminar con su vida jurídica. El contexto fue la aprobación de la más represiva legislación de América Latina acerca de los medios de comunicación, quienes</w:t>
      </w:r>
      <w:r w:rsidR="00C619D6"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 xml:space="preserve">difundieron resultados de investigación propia y cuestionamientos de la sociedad contra el Estado y al partido </w:t>
      </w:r>
      <w:r w:rsidRPr="00935E05">
        <w:rPr>
          <w:rFonts w:ascii="Times New Roman" w:hAnsi="Times New Roman" w:cs="Times New Roman"/>
          <w:color w:val="000000" w:themeColor="text1"/>
          <w:sz w:val="24"/>
          <w:szCs w:val="24"/>
        </w:rPr>
        <w:lastRenderedPageBreak/>
        <w:t xml:space="preserve">político de gobierno por su derroche, ineficiencia y deshonestidad. No obstante, numerosas iniciativas sociales han logrado resistir y crear canales para la opinión pública independiente. </w:t>
      </w:r>
    </w:p>
    <w:p w:rsidR="006557C9" w:rsidRPr="00935E05" w:rsidRDefault="00376608"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5. En la actualidad, el país camina hacia una crisis de profundas dimensiones, estimulada por la persistencia de un modelo de gestión del desarrollo y de </w:t>
      </w:r>
      <w:proofErr w:type="gramStart"/>
      <w:r w:rsidRPr="00935E05">
        <w:rPr>
          <w:rFonts w:ascii="Times New Roman" w:hAnsi="Times New Roman" w:cs="Times New Roman"/>
          <w:color w:val="000000" w:themeColor="text1"/>
          <w:sz w:val="24"/>
          <w:szCs w:val="24"/>
        </w:rPr>
        <w:t>la instituciona</w:t>
      </w:r>
      <w:r w:rsidR="006557C9" w:rsidRPr="00935E05">
        <w:rPr>
          <w:rFonts w:ascii="Times New Roman" w:hAnsi="Times New Roman" w:cs="Times New Roman"/>
          <w:color w:val="000000" w:themeColor="text1"/>
          <w:sz w:val="24"/>
          <w:szCs w:val="24"/>
        </w:rPr>
        <w:t>lidad manifiestamente inadecuado</w:t>
      </w:r>
      <w:r w:rsidR="0027423D" w:rsidRPr="00935E05">
        <w:rPr>
          <w:rFonts w:ascii="Times New Roman" w:hAnsi="Times New Roman" w:cs="Times New Roman"/>
          <w:color w:val="000000" w:themeColor="text1"/>
          <w:sz w:val="24"/>
          <w:szCs w:val="24"/>
        </w:rPr>
        <w:t>s</w:t>
      </w:r>
      <w:proofErr w:type="gramEnd"/>
      <w:r w:rsidRPr="00935E05">
        <w:rPr>
          <w:rFonts w:ascii="Times New Roman" w:hAnsi="Times New Roman" w:cs="Times New Roman"/>
          <w:color w:val="000000" w:themeColor="text1"/>
          <w:sz w:val="24"/>
          <w:szCs w:val="24"/>
        </w:rPr>
        <w:t>, el que impide el ejercicio de los derechos</w:t>
      </w:r>
      <w:r w:rsidR="00C619D6"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fundamentales. La insistencia en esa ruta de organización institucional ha llevado al Estado a una búsqueda</w:t>
      </w:r>
      <w:r w:rsidR="00C619D6"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incesante de recursos a cualquier costo, acompañados por un endurecimiento político y la aplicación autoritaria de la ley, además de la manipulación de las instituciones. Esta situación de agresi</w:t>
      </w:r>
      <w:r w:rsidR="00CE37DB" w:rsidRPr="00935E05">
        <w:rPr>
          <w:rFonts w:ascii="Times New Roman" w:hAnsi="Times New Roman" w:cs="Times New Roman"/>
          <w:color w:val="000000" w:themeColor="text1"/>
          <w:sz w:val="24"/>
          <w:szCs w:val="24"/>
        </w:rPr>
        <w:t xml:space="preserve">ones </w:t>
      </w:r>
      <w:r w:rsidRPr="00935E05">
        <w:rPr>
          <w:rFonts w:ascii="Times New Roman" w:hAnsi="Times New Roman" w:cs="Times New Roman"/>
          <w:color w:val="000000" w:themeColor="text1"/>
          <w:sz w:val="24"/>
          <w:szCs w:val="24"/>
        </w:rPr>
        <w:t>abierta</w:t>
      </w:r>
      <w:r w:rsidR="00CE37DB" w:rsidRPr="00935E05">
        <w:rPr>
          <w:rFonts w:ascii="Times New Roman" w:hAnsi="Times New Roman" w:cs="Times New Roman"/>
          <w:color w:val="000000" w:themeColor="text1"/>
          <w:sz w:val="24"/>
          <w:szCs w:val="24"/>
        </w:rPr>
        <w:t>s</w:t>
      </w:r>
      <w:r w:rsidRPr="00935E05">
        <w:rPr>
          <w:rFonts w:ascii="Times New Roman" w:hAnsi="Times New Roman" w:cs="Times New Roman"/>
          <w:color w:val="000000" w:themeColor="text1"/>
          <w:sz w:val="24"/>
          <w:szCs w:val="24"/>
        </w:rPr>
        <w:t xml:space="preserve"> y solapada</w:t>
      </w:r>
      <w:r w:rsidR="00CE37DB" w:rsidRPr="00935E05">
        <w:rPr>
          <w:rFonts w:ascii="Times New Roman" w:hAnsi="Times New Roman" w:cs="Times New Roman"/>
          <w:color w:val="000000" w:themeColor="text1"/>
          <w:sz w:val="24"/>
          <w:szCs w:val="24"/>
        </w:rPr>
        <w:t>s</w:t>
      </w:r>
      <w:r w:rsidRPr="00935E05">
        <w:rPr>
          <w:rFonts w:ascii="Times New Roman" w:hAnsi="Times New Roman" w:cs="Times New Roman"/>
          <w:color w:val="000000" w:themeColor="text1"/>
          <w:sz w:val="24"/>
          <w:szCs w:val="24"/>
        </w:rPr>
        <w:t xml:space="preserve"> contra la </w:t>
      </w:r>
      <w:r w:rsidR="00CE37DB" w:rsidRPr="00935E05">
        <w:rPr>
          <w:rFonts w:ascii="Times New Roman" w:hAnsi="Times New Roman" w:cs="Times New Roman"/>
          <w:color w:val="000000" w:themeColor="text1"/>
          <w:sz w:val="24"/>
          <w:szCs w:val="24"/>
        </w:rPr>
        <w:t>sociedad, se ha profundizado con</w:t>
      </w:r>
      <w:r w:rsidRPr="00935E05">
        <w:rPr>
          <w:rFonts w:ascii="Times New Roman" w:hAnsi="Times New Roman" w:cs="Times New Roman"/>
          <w:color w:val="000000" w:themeColor="text1"/>
          <w:sz w:val="24"/>
          <w:szCs w:val="24"/>
        </w:rPr>
        <w:t xml:space="preserve"> la tragedia humanitaria surgida </w:t>
      </w:r>
      <w:r w:rsidR="00C619D6" w:rsidRPr="00935E05">
        <w:rPr>
          <w:rFonts w:ascii="Times New Roman" w:hAnsi="Times New Roman" w:cs="Times New Roman"/>
          <w:color w:val="000000" w:themeColor="text1"/>
          <w:sz w:val="24"/>
          <w:szCs w:val="24"/>
        </w:rPr>
        <w:t xml:space="preserve">con ocasión </w:t>
      </w:r>
      <w:r w:rsidRPr="00935E05">
        <w:rPr>
          <w:rFonts w:ascii="Times New Roman" w:hAnsi="Times New Roman" w:cs="Times New Roman"/>
          <w:color w:val="000000" w:themeColor="text1"/>
          <w:sz w:val="24"/>
          <w:szCs w:val="24"/>
        </w:rPr>
        <w:t>del terremoto ocurrido el 16 de abril de 2016 y las elecciones presidencial y parlamentaria previstas para febrero de 2017</w:t>
      </w:r>
      <w:r w:rsidR="00C619D6" w:rsidRPr="00935E05">
        <w:rPr>
          <w:rFonts w:ascii="Times New Roman" w:hAnsi="Times New Roman" w:cs="Times New Roman"/>
          <w:color w:val="000000" w:themeColor="text1"/>
          <w:sz w:val="24"/>
          <w:szCs w:val="24"/>
        </w:rPr>
        <w:t xml:space="preserve"> han profundizado las tendencias mencionadas</w:t>
      </w:r>
      <w:r w:rsidRPr="00935E05">
        <w:rPr>
          <w:rFonts w:ascii="Times New Roman" w:hAnsi="Times New Roman" w:cs="Times New Roman"/>
          <w:color w:val="000000" w:themeColor="text1"/>
          <w:sz w:val="24"/>
          <w:szCs w:val="24"/>
        </w:rPr>
        <w:t>.</w:t>
      </w:r>
    </w:p>
    <w:p w:rsidR="00B56EA8" w:rsidRPr="00935E05" w:rsidRDefault="006557C9"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6. </w:t>
      </w:r>
      <w:r w:rsidR="00B56EA8" w:rsidRPr="00935E05">
        <w:rPr>
          <w:rFonts w:ascii="Times New Roman" w:hAnsi="Times New Roman" w:cs="Times New Roman"/>
          <w:color w:val="000000" w:themeColor="text1"/>
          <w:sz w:val="24"/>
          <w:szCs w:val="24"/>
        </w:rPr>
        <w:t xml:space="preserve">El documento está organizado de la siguiente manera. Cada capítulo tiene un  título que hace referencia al artículo del Pacto Internacional </w:t>
      </w:r>
      <w:r w:rsidR="00143273" w:rsidRPr="00935E05">
        <w:rPr>
          <w:rFonts w:ascii="Times New Roman" w:hAnsi="Times New Roman" w:cs="Times New Roman"/>
          <w:color w:val="000000" w:themeColor="text1"/>
          <w:sz w:val="24"/>
          <w:szCs w:val="24"/>
        </w:rPr>
        <w:t xml:space="preserve">de Derechos Civiles y Políticos y  se cita en recuadros </w:t>
      </w:r>
      <w:r w:rsidR="00B56EA8" w:rsidRPr="00935E05">
        <w:rPr>
          <w:rFonts w:ascii="Times New Roman" w:hAnsi="Times New Roman" w:cs="Times New Roman"/>
          <w:color w:val="000000" w:themeColor="text1"/>
          <w:sz w:val="24"/>
          <w:szCs w:val="24"/>
        </w:rPr>
        <w:t xml:space="preserve">la interrelación normativa, se analiza la lista de cuestiones previas y  la respuesta del Estado, de la que se presenta un resumen. Finalmente, se expone la preocupación y demandas de las organizaciones de la sociedad civil, tomando en cuenta su contexto, las preguntas que se plantean al Estado y las recomendaciones.  Al final, se presentan las conclusiones generales. </w:t>
      </w:r>
    </w:p>
    <w:p w:rsidR="0057005B" w:rsidRPr="00935E05" w:rsidRDefault="00D93A9F" w:rsidP="00366DAF">
      <w:pPr>
        <w:jc w:val="cente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Derecho a la </w:t>
      </w:r>
      <w:r w:rsidR="0057005B" w:rsidRPr="00935E05">
        <w:rPr>
          <w:rFonts w:ascii="Times New Roman" w:hAnsi="Times New Roman" w:cs="Times New Roman"/>
          <w:b/>
          <w:color w:val="000000" w:themeColor="text1"/>
          <w:sz w:val="24"/>
        </w:rPr>
        <w:t>libertad de e</w:t>
      </w:r>
      <w:r w:rsidR="007E3DF1" w:rsidRPr="00935E05">
        <w:rPr>
          <w:rFonts w:ascii="Times New Roman" w:hAnsi="Times New Roman" w:cs="Times New Roman"/>
          <w:b/>
          <w:color w:val="000000" w:themeColor="text1"/>
          <w:sz w:val="24"/>
        </w:rPr>
        <w:t>xpresión</w:t>
      </w:r>
    </w:p>
    <w:tbl>
      <w:tblPr>
        <w:tblStyle w:val="Tablaconcuadrcula"/>
        <w:tblW w:w="0" w:type="auto"/>
        <w:tblLook w:val="04A0"/>
      </w:tblPr>
      <w:tblGrid>
        <w:gridCol w:w="8644"/>
      </w:tblGrid>
      <w:tr w:rsidR="0057005B" w:rsidRPr="00935E05" w:rsidTr="0057005B">
        <w:tc>
          <w:tcPr>
            <w:tcW w:w="8644" w:type="dxa"/>
          </w:tcPr>
          <w:p w:rsidR="0057005B" w:rsidRPr="00935E05" w:rsidRDefault="0057005B" w:rsidP="00200A02">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b/>
                <w:color w:val="000000" w:themeColor="text1"/>
                <w:sz w:val="24"/>
              </w:rPr>
              <w:t xml:space="preserve">Interrelación normativa: </w:t>
            </w:r>
            <w:r w:rsidRPr="00935E05">
              <w:rPr>
                <w:rFonts w:ascii="Times New Roman" w:hAnsi="Times New Roman" w:cs="Times New Roman"/>
                <w:color w:val="000000" w:themeColor="text1"/>
                <w:sz w:val="24"/>
              </w:rPr>
              <w:t xml:space="preserve">Arts. 18, Núm. 1 sobre libertad de pensamiento y el Art. 19, Núm. 2 sobre libertad de expresión del Pacto; también el Art. 18, Núm. 1 de la Constitución de la República y los Arts. 10 (Núm. 3, Lit., f), 17, 18 y 22 de la Ley Orgánica de Comunicación (LOC). </w:t>
            </w:r>
          </w:p>
        </w:tc>
      </w:tr>
    </w:tbl>
    <w:p w:rsidR="0057005B" w:rsidRPr="00935E05" w:rsidRDefault="0057005B" w:rsidP="00200A02">
      <w:pPr>
        <w:spacing w:line="360" w:lineRule="auto"/>
        <w:jc w:val="both"/>
        <w:rPr>
          <w:rFonts w:ascii="Times New Roman" w:hAnsi="Times New Roman" w:cs="Times New Roman"/>
          <w:b/>
          <w:color w:val="000000" w:themeColor="text1"/>
          <w:sz w:val="24"/>
        </w:rPr>
      </w:pPr>
    </w:p>
    <w:tbl>
      <w:tblPr>
        <w:tblStyle w:val="Tablaconcuadrcula"/>
        <w:tblW w:w="0" w:type="auto"/>
        <w:tblLook w:val="04A0"/>
      </w:tblPr>
      <w:tblGrid>
        <w:gridCol w:w="8644"/>
      </w:tblGrid>
      <w:tr w:rsidR="0057005B" w:rsidRPr="00935E05" w:rsidTr="0057005B">
        <w:tc>
          <w:tcPr>
            <w:tcW w:w="8644" w:type="dxa"/>
          </w:tcPr>
          <w:p w:rsidR="0057005B" w:rsidRPr="00935E05" w:rsidRDefault="0057005B" w:rsidP="00200A02">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Párrafo </w:t>
            </w:r>
            <w:r w:rsidR="00F3216F" w:rsidRPr="00935E05">
              <w:rPr>
                <w:rFonts w:ascii="Times New Roman" w:hAnsi="Times New Roman" w:cs="Times New Roman"/>
                <w:b/>
                <w:color w:val="000000" w:themeColor="text1"/>
                <w:sz w:val="24"/>
              </w:rPr>
              <w:t>24 d</w:t>
            </w:r>
            <w:r w:rsidR="00180DED" w:rsidRPr="00935E05">
              <w:rPr>
                <w:rFonts w:ascii="Times New Roman" w:hAnsi="Times New Roman" w:cs="Times New Roman"/>
                <w:b/>
                <w:color w:val="000000" w:themeColor="text1"/>
                <w:sz w:val="24"/>
              </w:rPr>
              <w:t xml:space="preserve">e la lista de cuestiones </w:t>
            </w:r>
            <w:r w:rsidR="00DE5B0A" w:rsidRPr="00935E05">
              <w:rPr>
                <w:rFonts w:ascii="Times New Roman" w:hAnsi="Times New Roman" w:cs="Times New Roman"/>
                <w:b/>
                <w:color w:val="000000" w:themeColor="text1"/>
                <w:sz w:val="24"/>
              </w:rPr>
              <w:t>CCPR/C/ECU/QPR/6</w:t>
            </w:r>
          </w:p>
          <w:p w:rsidR="009115DA" w:rsidRPr="00935E05" w:rsidRDefault="009115DA" w:rsidP="00200A02">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La Ley Orgánica de Comunicación </w:t>
            </w:r>
            <w:r w:rsidR="00372074" w:rsidRPr="00935E05">
              <w:rPr>
                <w:rFonts w:ascii="Times New Roman" w:hAnsi="Times New Roman" w:cs="Times New Roman"/>
                <w:color w:val="000000" w:themeColor="text1"/>
                <w:sz w:val="24"/>
              </w:rPr>
              <w:t xml:space="preserve">(LOC) </w:t>
            </w:r>
            <w:r w:rsidRPr="00935E05">
              <w:rPr>
                <w:rFonts w:ascii="Times New Roman" w:hAnsi="Times New Roman" w:cs="Times New Roman"/>
                <w:color w:val="000000" w:themeColor="text1"/>
                <w:sz w:val="24"/>
              </w:rPr>
              <w:t>y delitos imputados a medios y periodistas</w:t>
            </w:r>
          </w:p>
        </w:tc>
      </w:tr>
    </w:tbl>
    <w:p w:rsidR="0057005B" w:rsidRPr="00935E05" w:rsidRDefault="0057005B" w:rsidP="00200A02">
      <w:pPr>
        <w:spacing w:line="360" w:lineRule="auto"/>
        <w:jc w:val="both"/>
        <w:rPr>
          <w:rFonts w:ascii="Times New Roman" w:hAnsi="Times New Roman" w:cs="Times New Roman"/>
          <w:b/>
          <w:color w:val="000000" w:themeColor="text1"/>
          <w:sz w:val="24"/>
        </w:rPr>
      </w:pPr>
    </w:p>
    <w:tbl>
      <w:tblPr>
        <w:tblStyle w:val="Tablaconcuadrcula"/>
        <w:tblW w:w="0" w:type="auto"/>
        <w:tblLook w:val="04A0"/>
      </w:tblPr>
      <w:tblGrid>
        <w:gridCol w:w="8644"/>
      </w:tblGrid>
      <w:tr w:rsidR="0057005B" w:rsidRPr="00935E05" w:rsidTr="0057005B">
        <w:tc>
          <w:tcPr>
            <w:tcW w:w="8644" w:type="dxa"/>
          </w:tcPr>
          <w:p w:rsidR="0057005B" w:rsidRPr="00935E05" w:rsidRDefault="0057005B" w:rsidP="00200A02">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w:t>
            </w:r>
            <w:r w:rsidR="00EA0660" w:rsidRPr="00935E05">
              <w:rPr>
                <w:rFonts w:ascii="Times New Roman" w:hAnsi="Times New Roman" w:cs="Times New Roman"/>
                <w:b/>
                <w:color w:val="000000" w:themeColor="text1"/>
                <w:sz w:val="24"/>
              </w:rPr>
              <w:t>s</w:t>
            </w:r>
            <w:r w:rsidR="00F4342C" w:rsidRPr="00935E05">
              <w:rPr>
                <w:rFonts w:ascii="Times New Roman" w:hAnsi="Times New Roman" w:cs="Times New Roman"/>
                <w:b/>
                <w:color w:val="000000" w:themeColor="text1"/>
                <w:sz w:val="24"/>
              </w:rPr>
              <w:t xml:space="preserve"> </w:t>
            </w:r>
            <w:r w:rsidR="00BA45CE" w:rsidRPr="00935E05">
              <w:rPr>
                <w:rFonts w:ascii="Times New Roman" w:hAnsi="Times New Roman" w:cs="Times New Roman"/>
                <w:b/>
                <w:color w:val="000000" w:themeColor="text1"/>
                <w:sz w:val="24"/>
              </w:rPr>
              <w:t xml:space="preserve">de </w:t>
            </w:r>
            <w:r w:rsidRPr="00935E05">
              <w:rPr>
                <w:rFonts w:ascii="Times New Roman" w:hAnsi="Times New Roman" w:cs="Times New Roman"/>
                <w:b/>
                <w:color w:val="000000" w:themeColor="text1"/>
                <w:sz w:val="24"/>
              </w:rPr>
              <w:t xml:space="preserve">respuesta </w:t>
            </w:r>
            <w:r w:rsidR="00BA45CE" w:rsidRPr="00935E05">
              <w:rPr>
                <w:rFonts w:ascii="Times New Roman" w:hAnsi="Times New Roman" w:cs="Times New Roman"/>
                <w:b/>
                <w:color w:val="000000" w:themeColor="text1"/>
                <w:sz w:val="24"/>
              </w:rPr>
              <w:t xml:space="preserve">del </w:t>
            </w:r>
            <w:r w:rsidRPr="00935E05">
              <w:rPr>
                <w:rFonts w:ascii="Times New Roman" w:hAnsi="Times New Roman" w:cs="Times New Roman"/>
                <w:b/>
                <w:color w:val="000000" w:themeColor="text1"/>
                <w:sz w:val="24"/>
              </w:rPr>
              <w:t>Estado</w:t>
            </w:r>
            <w:r w:rsidR="00372074" w:rsidRPr="00935E05">
              <w:rPr>
                <w:rFonts w:ascii="Times New Roman" w:hAnsi="Times New Roman" w:cs="Times New Roman"/>
                <w:b/>
                <w:color w:val="000000" w:themeColor="text1"/>
                <w:sz w:val="24"/>
              </w:rPr>
              <w:t xml:space="preserve"> (</w:t>
            </w:r>
            <w:r w:rsidRPr="00935E05">
              <w:rPr>
                <w:rFonts w:ascii="Times New Roman" w:hAnsi="Times New Roman" w:cs="Times New Roman"/>
                <w:b/>
                <w:color w:val="000000" w:themeColor="text1"/>
                <w:sz w:val="24"/>
              </w:rPr>
              <w:t>244 al 250</w:t>
            </w:r>
            <w:r w:rsidR="00372074" w:rsidRPr="00935E05">
              <w:rPr>
                <w:rFonts w:ascii="Times New Roman" w:hAnsi="Times New Roman" w:cs="Times New Roman"/>
                <w:b/>
                <w:color w:val="000000" w:themeColor="text1"/>
                <w:sz w:val="24"/>
              </w:rPr>
              <w:t>)</w:t>
            </w:r>
            <w:r w:rsidR="00DE5B0A" w:rsidRPr="00935E05">
              <w:rPr>
                <w:rFonts w:ascii="Times New Roman" w:hAnsi="Times New Roman" w:cs="Times New Roman"/>
                <w:b/>
                <w:color w:val="000000" w:themeColor="text1"/>
                <w:sz w:val="24"/>
              </w:rPr>
              <w:t>CCPR/C/ECU/6</w:t>
            </w:r>
          </w:p>
          <w:p w:rsidR="003479A6" w:rsidRPr="00935E05" w:rsidRDefault="003479A6" w:rsidP="00304E0A">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Visión estatal acerca del sustento, objetivos y metas de la L</w:t>
            </w:r>
            <w:r w:rsidR="00372074" w:rsidRPr="00935E05">
              <w:rPr>
                <w:rFonts w:ascii="Times New Roman" w:hAnsi="Times New Roman" w:cs="Times New Roman"/>
                <w:color w:val="000000" w:themeColor="text1"/>
                <w:sz w:val="24"/>
              </w:rPr>
              <w:t>OC. En especial có</w:t>
            </w:r>
            <w:r w:rsidRPr="00935E05">
              <w:rPr>
                <w:rFonts w:ascii="Times New Roman" w:hAnsi="Times New Roman" w:cs="Times New Roman"/>
                <w:color w:val="000000" w:themeColor="text1"/>
                <w:sz w:val="24"/>
              </w:rPr>
              <w:t xml:space="preserve">mo </w:t>
            </w:r>
            <w:r w:rsidR="00372074" w:rsidRPr="00935E05">
              <w:rPr>
                <w:rFonts w:ascii="Times New Roman" w:hAnsi="Times New Roman" w:cs="Times New Roman"/>
                <w:color w:val="000000" w:themeColor="text1"/>
                <w:sz w:val="24"/>
              </w:rPr>
              <w:t xml:space="preserve">las </w:t>
            </w:r>
            <w:r w:rsidRPr="00935E05">
              <w:rPr>
                <w:rFonts w:ascii="Times New Roman" w:hAnsi="Times New Roman" w:cs="Times New Roman"/>
                <w:color w:val="000000" w:themeColor="text1"/>
                <w:sz w:val="24"/>
              </w:rPr>
              <w:t xml:space="preserve">normas y </w:t>
            </w:r>
            <w:r w:rsidR="00372074" w:rsidRPr="00935E05">
              <w:rPr>
                <w:rFonts w:ascii="Times New Roman" w:hAnsi="Times New Roman" w:cs="Times New Roman"/>
                <w:color w:val="000000" w:themeColor="text1"/>
                <w:sz w:val="24"/>
              </w:rPr>
              <w:t xml:space="preserve">el </w:t>
            </w:r>
            <w:r w:rsidR="00304E0A" w:rsidRPr="00935E05">
              <w:rPr>
                <w:rFonts w:ascii="Times New Roman" w:hAnsi="Times New Roman" w:cs="Times New Roman"/>
                <w:color w:val="000000" w:themeColor="text1"/>
                <w:sz w:val="24"/>
              </w:rPr>
              <w:t xml:space="preserve">aparato público </w:t>
            </w:r>
            <w:r w:rsidRPr="00935E05">
              <w:rPr>
                <w:rFonts w:ascii="Times New Roman" w:hAnsi="Times New Roman" w:cs="Times New Roman"/>
                <w:color w:val="000000" w:themeColor="text1"/>
                <w:sz w:val="24"/>
              </w:rPr>
              <w:t>garanti</w:t>
            </w:r>
            <w:r w:rsidR="00304E0A" w:rsidRPr="00935E05">
              <w:rPr>
                <w:rFonts w:ascii="Times New Roman" w:hAnsi="Times New Roman" w:cs="Times New Roman"/>
                <w:color w:val="000000" w:themeColor="text1"/>
                <w:sz w:val="24"/>
              </w:rPr>
              <w:t xml:space="preserve">zan a </w:t>
            </w:r>
            <w:r w:rsidR="006022F5" w:rsidRPr="00935E05">
              <w:rPr>
                <w:rFonts w:ascii="Times New Roman" w:hAnsi="Times New Roman" w:cs="Times New Roman"/>
                <w:color w:val="000000" w:themeColor="text1"/>
                <w:sz w:val="24"/>
              </w:rPr>
              <w:t>la fiscalizac</w:t>
            </w:r>
            <w:r w:rsidR="00690BF3" w:rsidRPr="00935E05">
              <w:rPr>
                <w:rFonts w:ascii="Times New Roman" w:hAnsi="Times New Roman" w:cs="Times New Roman"/>
                <w:color w:val="000000" w:themeColor="text1"/>
                <w:sz w:val="24"/>
              </w:rPr>
              <w:t>i</w:t>
            </w:r>
            <w:r w:rsidR="006022F5" w:rsidRPr="00935E05">
              <w:rPr>
                <w:rFonts w:ascii="Times New Roman" w:hAnsi="Times New Roman" w:cs="Times New Roman"/>
                <w:color w:val="000000" w:themeColor="text1"/>
                <w:sz w:val="24"/>
              </w:rPr>
              <w:t xml:space="preserve">ón y vigilancia de la </w:t>
            </w:r>
            <w:r w:rsidRPr="00935E05">
              <w:rPr>
                <w:rFonts w:ascii="Times New Roman" w:hAnsi="Times New Roman" w:cs="Times New Roman"/>
                <w:color w:val="000000" w:themeColor="text1"/>
                <w:sz w:val="24"/>
              </w:rPr>
              <w:t>libertad de expresión</w:t>
            </w:r>
            <w:r w:rsidR="006022F5" w:rsidRPr="00935E05">
              <w:rPr>
                <w:rFonts w:ascii="Times New Roman" w:hAnsi="Times New Roman" w:cs="Times New Roman"/>
                <w:color w:val="000000" w:themeColor="text1"/>
                <w:sz w:val="24"/>
              </w:rPr>
              <w:t xml:space="preserve">. Además, consagra a la comunicación como servicio público. </w:t>
            </w:r>
            <w:r w:rsidR="00690BF3" w:rsidRPr="00935E05">
              <w:rPr>
                <w:rFonts w:ascii="Times New Roman" w:hAnsi="Times New Roman" w:cs="Times New Roman"/>
                <w:color w:val="000000" w:themeColor="text1"/>
                <w:sz w:val="24"/>
              </w:rPr>
              <w:t>La respuesta estatal incluye la condena a periodistas, sindicalistas y opositores,</w:t>
            </w:r>
            <w:r w:rsidR="003002C5" w:rsidRPr="00935E05">
              <w:rPr>
                <w:rFonts w:ascii="Times New Roman" w:hAnsi="Times New Roman" w:cs="Times New Roman"/>
                <w:color w:val="000000" w:themeColor="text1"/>
                <w:sz w:val="24"/>
              </w:rPr>
              <w:t xml:space="preserve"> </w:t>
            </w:r>
            <w:r w:rsidR="00690BF3" w:rsidRPr="00935E05">
              <w:rPr>
                <w:rFonts w:ascii="Times New Roman" w:hAnsi="Times New Roman" w:cs="Times New Roman"/>
                <w:color w:val="000000" w:themeColor="text1"/>
                <w:sz w:val="24"/>
              </w:rPr>
              <w:t>invoca</w:t>
            </w:r>
            <w:r w:rsidR="004052A6" w:rsidRPr="00935E05">
              <w:rPr>
                <w:rFonts w:ascii="Times New Roman" w:hAnsi="Times New Roman" w:cs="Times New Roman"/>
                <w:color w:val="000000" w:themeColor="text1"/>
                <w:sz w:val="24"/>
              </w:rPr>
              <w:t>ndo tipos penales análogos</w:t>
            </w:r>
            <w:r w:rsidR="00690BF3" w:rsidRPr="00935E05">
              <w:rPr>
                <w:rFonts w:ascii="Times New Roman" w:hAnsi="Times New Roman" w:cs="Times New Roman"/>
                <w:color w:val="000000" w:themeColor="text1"/>
                <w:sz w:val="24"/>
              </w:rPr>
              <w:t xml:space="preserve"> (difamación, injuria o desacato)</w:t>
            </w:r>
            <w:r w:rsidR="004052A6" w:rsidRPr="00935E05">
              <w:rPr>
                <w:rFonts w:ascii="Times New Roman" w:hAnsi="Times New Roman" w:cs="Times New Roman"/>
                <w:color w:val="000000" w:themeColor="text1"/>
                <w:sz w:val="24"/>
              </w:rPr>
              <w:t xml:space="preserve">. </w:t>
            </w:r>
          </w:p>
        </w:tc>
      </w:tr>
    </w:tbl>
    <w:p w:rsidR="00372074" w:rsidRPr="00935E05" w:rsidRDefault="00372074" w:rsidP="00200A02">
      <w:pPr>
        <w:spacing w:line="360" w:lineRule="auto"/>
        <w:jc w:val="both"/>
        <w:rPr>
          <w:rFonts w:ascii="Times New Roman" w:hAnsi="Times New Roman" w:cs="Times New Roman"/>
          <w:b/>
          <w:color w:val="000000" w:themeColor="text1"/>
          <w:sz w:val="24"/>
        </w:rPr>
      </w:pPr>
    </w:p>
    <w:p w:rsidR="008B5FE6" w:rsidRPr="00935E05" w:rsidRDefault="00C366C8" w:rsidP="00200A02">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lastRenderedPageBreak/>
        <w:t>Sistema de censura</w:t>
      </w:r>
      <w:r w:rsidR="00786543" w:rsidRPr="00935E05">
        <w:rPr>
          <w:rFonts w:ascii="Times New Roman" w:hAnsi="Times New Roman" w:cs="Times New Roman"/>
          <w:b/>
          <w:color w:val="000000" w:themeColor="text1"/>
          <w:sz w:val="24"/>
        </w:rPr>
        <w:t xml:space="preserve"> </w:t>
      </w:r>
    </w:p>
    <w:p w:rsidR="009C4216"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7</w:t>
      </w:r>
      <w:r w:rsidR="006E0670" w:rsidRPr="00935E05">
        <w:rPr>
          <w:rFonts w:ascii="Times New Roman" w:hAnsi="Times New Roman" w:cs="Times New Roman"/>
          <w:color w:val="000000" w:themeColor="text1"/>
          <w:sz w:val="24"/>
        </w:rPr>
        <w:t xml:space="preserve">. </w:t>
      </w:r>
      <w:r w:rsidR="00416B24" w:rsidRPr="00935E05">
        <w:rPr>
          <w:rFonts w:ascii="Times New Roman" w:hAnsi="Times New Roman" w:cs="Times New Roman"/>
          <w:b/>
          <w:color w:val="000000" w:themeColor="text1"/>
          <w:sz w:val="24"/>
        </w:rPr>
        <w:t>Presentación.</w:t>
      </w:r>
      <w:r w:rsidR="00180DED" w:rsidRPr="00935E05">
        <w:rPr>
          <w:rFonts w:ascii="Times New Roman" w:hAnsi="Times New Roman" w:cs="Times New Roman"/>
          <w:b/>
          <w:color w:val="000000" w:themeColor="text1"/>
          <w:sz w:val="24"/>
        </w:rPr>
        <w:t xml:space="preserve"> </w:t>
      </w:r>
      <w:r w:rsidR="00CA1435" w:rsidRPr="00935E05">
        <w:rPr>
          <w:rFonts w:ascii="Times New Roman" w:hAnsi="Times New Roman" w:cs="Times New Roman"/>
          <w:color w:val="000000" w:themeColor="text1"/>
          <w:sz w:val="24"/>
        </w:rPr>
        <w:t xml:space="preserve">Desde el año 2008 hasta el 30 de abril del 2016 </w:t>
      </w:r>
      <w:r w:rsidR="004035A0" w:rsidRPr="00935E05">
        <w:rPr>
          <w:rFonts w:ascii="Times New Roman" w:hAnsi="Times New Roman" w:cs="Times New Roman"/>
          <w:color w:val="000000" w:themeColor="text1"/>
          <w:sz w:val="24"/>
        </w:rPr>
        <w:t xml:space="preserve">en Ecuador </w:t>
      </w:r>
      <w:r w:rsidR="00CA1435" w:rsidRPr="00935E05">
        <w:rPr>
          <w:rFonts w:ascii="Times New Roman" w:hAnsi="Times New Roman" w:cs="Times New Roman"/>
          <w:color w:val="000000" w:themeColor="text1"/>
          <w:sz w:val="24"/>
        </w:rPr>
        <w:t>se registraron 46 casos de censura,</w:t>
      </w:r>
      <w:r w:rsidR="00B24A8B" w:rsidRPr="00935E05">
        <w:rPr>
          <w:rFonts w:ascii="Times New Roman" w:hAnsi="Times New Roman" w:cs="Times New Roman"/>
          <w:color w:val="000000" w:themeColor="text1"/>
          <w:sz w:val="24"/>
        </w:rPr>
        <w:t xml:space="preserve"> de los cuales 37 fueron</w:t>
      </w:r>
      <w:r w:rsidR="00CA1435" w:rsidRPr="00935E05">
        <w:rPr>
          <w:rFonts w:ascii="Times New Roman" w:hAnsi="Times New Roman" w:cs="Times New Roman"/>
          <w:color w:val="000000" w:themeColor="text1"/>
          <w:sz w:val="24"/>
        </w:rPr>
        <w:t xml:space="preserve"> de censura directa</w:t>
      </w:r>
      <w:r w:rsidR="004035A0" w:rsidRPr="00935E05">
        <w:rPr>
          <w:rFonts w:ascii="Times New Roman" w:hAnsi="Times New Roman" w:cs="Times New Roman"/>
          <w:color w:val="000000" w:themeColor="text1"/>
          <w:sz w:val="24"/>
        </w:rPr>
        <w:t>,</w:t>
      </w:r>
      <w:r w:rsidR="00C366C8" w:rsidRPr="00935E05">
        <w:rPr>
          <w:rFonts w:ascii="Times New Roman" w:hAnsi="Times New Roman" w:cs="Times New Roman"/>
          <w:color w:val="000000" w:themeColor="text1"/>
          <w:sz w:val="24"/>
        </w:rPr>
        <w:t xml:space="preserve"> </w:t>
      </w:r>
      <w:r w:rsidR="009C4216" w:rsidRPr="00935E05">
        <w:rPr>
          <w:rFonts w:ascii="Times New Roman" w:hAnsi="Times New Roman" w:cs="Times New Roman"/>
          <w:color w:val="000000" w:themeColor="text1"/>
          <w:sz w:val="24"/>
        </w:rPr>
        <w:t xml:space="preserve">consistente en que </w:t>
      </w:r>
      <w:r w:rsidR="0027423D" w:rsidRPr="00935E05">
        <w:rPr>
          <w:rFonts w:ascii="Times New Roman" w:hAnsi="Times New Roman" w:cs="Times New Roman"/>
          <w:color w:val="000000" w:themeColor="text1"/>
          <w:sz w:val="24"/>
        </w:rPr>
        <w:t xml:space="preserve">los medios públicos e incautados no difundieron ni publicaron contenidos críticos al Gobierno, </w:t>
      </w:r>
      <w:r w:rsidR="009C4216" w:rsidRPr="00935E05">
        <w:rPr>
          <w:rFonts w:ascii="Times New Roman" w:hAnsi="Times New Roman" w:cs="Times New Roman"/>
          <w:color w:val="000000" w:themeColor="text1"/>
          <w:sz w:val="24"/>
        </w:rPr>
        <w:t xml:space="preserve">siendo temas de </w:t>
      </w:r>
      <w:r w:rsidR="0027423D" w:rsidRPr="00935E05">
        <w:rPr>
          <w:rFonts w:ascii="Times New Roman" w:hAnsi="Times New Roman" w:cs="Times New Roman"/>
          <w:color w:val="000000" w:themeColor="text1"/>
          <w:sz w:val="24"/>
        </w:rPr>
        <w:t xml:space="preserve">relevancia pública, </w:t>
      </w:r>
      <w:r w:rsidR="009C4216" w:rsidRPr="00935E05">
        <w:rPr>
          <w:rFonts w:ascii="Times New Roman" w:hAnsi="Times New Roman" w:cs="Times New Roman"/>
          <w:color w:val="000000" w:themeColor="text1"/>
          <w:sz w:val="24"/>
        </w:rPr>
        <w:t xml:space="preserve">al igual que no </w:t>
      </w:r>
      <w:r w:rsidR="0027423D" w:rsidRPr="00935E05">
        <w:rPr>
          <w:rFonts w:ascii="Times New Roman" w:hAnsi="Times New Roman" w:cs="Times New Roman"/>
          <w:color w:val="000000" w:themeColor="text1"/>
          <w:sz w:val="24"/>
        </w:rPr>
        <w:t>difundieron la totalidad de los contenidos que presentaron los actores políticos, sociales y líderes de opinión críticos al régimen</w:t>
      </w:r>
      <w:r w:rsidR="0068134E" w:rsidRPr="00935E05">
        <w:rPr>
          <w:rStyle w:val="Refdenotaalpie"/>
          <w:rFonts w:ascii="Times New Roman" w:hAnsi="Times New Roman" w:cs="Times New Roman"/>
          <w:color w:val="000000" w:themeColor="text1"/>
          <w:sz w:val="24"/>
        </w:rPr>
        <w:footnoteReference w:id="1"/>
      </w:r>
      <w:r w:rsidR="00CA1435" w:rsidRPr="00935E05">
        <w:rPr>
          <w:rFonts w:ascii="Times New Roman" w:hAnsi="Times New Roman" w:cs="Times New Roman"/>
          <w:color w:val="000000" w:themeColor="text1"/>
          <w:sz w:val="24"/>
        </w:rPr>
        <w:t xml:space="preserve">. </w:t>
      </w:r>
    </w:p>
    <w:p w:rsidR="006C6C40" w:rsidRPr="00935E05" w:rsidRDefault="009C4216"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El sistema de censura </w:t>
      </w:r>
      <w:r w:rsidR="004035A0" w:rsidRPr="00935E05">
        <w:rPr>
          <w:rFonts w:ascii="Times New Roman" w:hAnsi="Times New Roman" w:cs="Times New Roman"/>
          <w:color w:val="000000" w:themeColor="text1"/>
          <w:sz w:val="24"/>
        </w:rPr>
        <w:t xml:space="preserve">consiste en </w:t>
      </w:r>
      <w:r w:rsidR="006C6C40" w:rsidRPr="00935E05">
        <w:rPr>
          <w:rFonts w:ascii="Times New Roman" w:hAnsi="Times New Roman" w:cs="Times New Roman"/>
          <w:color w:val="000000" w:themeColor="text1"/>
          <w:sz w:val="24"/>
        </w:rPr>
        <w:t xml:space="preserve">varias líneas de política pública de comunicación del Gobierno consistentes, por un lado, en un aparato administrativo, dependiente del Ejecutivo encargado de examinar contenidos comunicacionales originados en la sociedad y por otro lado, amenazas y escarmientos tendientes a la autolimitación de acciones comunicacionales de la sociedad civil. De este modo, </w:t>
      </w:r>
      <w:r w:rsidR="00CA1435" w:rsidRPr="00935E05">
        <w:rPr>
          <w:rFonts w:ascii="Times New Roman" w:hAnsi="Times New Roman" w:cs="Times New Roman"/>
          <w:color w:val="000000" w:themeColor="text1"/>
          <w:sz w:val="24"/>
        </w:rPr>
        <w:t xml:space="preserve">distintos actores </w:t>
      </w:r>
      <w:r w:rsidR="006C6C40" w:rsidRPr="00935E05">
        <w:rPr>
          <w:rFonts w:ascii="Times New Roman" w:hAnsi="Times New Roman" w:cs="Times New Roman"/>
          <w:color w:val="000000" w:themeColor="text1"/>
          <w:sz w:val="24"/>
        </w:rPr>
        <w:t xml:space="preserve">se ven imposibilidades de </w:t>
      </w:r>
      <w:r w:rsidR="00B24A8B" w:rsidRPr="00935E05">
        <w:rPr>
          <w:rFonts w:ascii="Times New Roman" w:hAnsi="Times New Roman" w:cs="Times New Roman"/>
          <w:color w:val="000000" w:themeColor="text1"/>
          <w:sz w:val="24"/>
        </w:rPr>
        <w:t xml:space="preserve">expresar su </w:t>
      </w:r>
      <w:r w:rsidR="009877A3" w:rsidRPr="00935E05">
        <w:rPr>
          <w:rFonts w:ascii="Times New Roman" w:hAnsi="Times New Roman" w:cs="Times New Roman"/>
          <w:color w:val="000000" w:themeColor="text1"/>
          <w:sz w:val="24"/>
        </w:rPr>
        <w:t>pensamiento</w:t>
      </w:r>
      <w:r w:rsidR="004035A0" w:rsidRPr="00935E05">
        <w:rPr>
          <w:rFonts w:ascii="Times New Roman" w:hAnsi="Times New Roman" w:cs="Times New Roman"/>
          <w:color w:val="000000" w:themeColor="text1"/>
          <w:sz w:val="24"/>
        </w:rPr>
        <w:t xml:space="preserve">. </w:t>
      </w:r>
    </w:p>
    <w:p w:rsidR="00242077" w:rsidRPr="00935E05" w:rsidRDefault="00416B24"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L</w:t>
      </w:r>
      <w:r w:rsidR="00B24A8B" w:rsidRPr="00935E05">
        <w:rPr>
          <w:rFonts w:ascii="Times New Roman" w:hAnsi="Times New Roman" w:cs="Times New Roman"/>
          <w:color w:val="000000" w:themeColor="text1"/>
          <w:sz w:val="24"/>
        </w:rPr>
        <w:t>a figura se complementa</w:t>
      </w:r>
      <w:r w:rsidR="003108EF" w:rsidRPr="00935E05">
        <w:rPr>
          <w:rFonts w:ascii="Times New Roman" w:hAnsi="Times New Roman" w:cs="Times New Roman"/>
          <w:color w:val="000000" w:themeColor="text1"/>
          <w:sz w:val="24"/>
        </w:rPr>
        <w:t xml:space="preserve"> con </w:t>
      </w:r>
      <w:r w:rsidRPr="00935E05">
        <w:rPr>
          <w:rFonts w:ascii="Times New Roman" w:hAnsi="Times New Roman" w:cs="Times New Roman"/>
          <w:color w:val="000000" w:themeColor="text1"/>
          <w:sz w:val="24"/>
        </w:rPr>
        <w:t>el dictamen d</w:t>
      </w:r>
      <w:r w:rsidR="004035A0" w:rsidRPr="00935E05">
        <w:rPr>
          <w:rFonts w:ascii="Times New Roman" w:hAnsi="Times New Roman" w:cs="Times New Roman"/>
          <w:color w:val="000000" w:themeColor="text1"/>
          <w:sz w:val="24"/>
        </w:rPr>
        <w:t xml:space="preserve">el Estado </w:t>
      </w:r>
      <w:r w:rsidR="003108EF" w:rsidRPr="00935E05">
        <w:rPr>
          <w:rFonts w:ascii="Times New Roman" w:hAnsi="Times New Roman" w:cs="Times New Roman"/>
          <w:color w:val="000000" w:themeColor="text1"/>
          <w:sz w:val="24"/>
        </w:rPr>
        <w:t xml:space="preserve">acerca de aquellos acontecimientos </w:t>
      </w:r>
      <w:r w:rsidR="0068134E" w:rsidRPr="00935E05">
        <w:rPr>
          <w:rFonts w:ascii="Times New Roman" w:hAnsi="Times New Roman" w:cs="Times New Roman"/>
          <w:color w:val="000000" w:themeColor="text1"/>
          <w:sz w:val="24"/>
        </w:rPr>
        <w:t xml:space="preserve">que considera de </w:t>
      </w:r>
      <w:r w:rsidR="003108EF" w:rsidRPr="00935E05">
        <w:rPr>
          <w:rFonts w:ascii="Times New Roman" w:hAnsi="Times New Roman" w:cs="Times New Roman"/>
          <w:color w:val="000000" w:themeColor="text1"/>
          <w:sz w:val="24"/>
        </w:rPr>
        <w:t>relevanci</w:t>
      </w:r>
      <w:r w:rsidR="001F3A17" w:rsidRPr="00935E05">
        <w:rPr>
          <w:rFonts w:ascii="Times New Roman" w:hAnsi="Times New Roman" w:cs="Times New Roman"/>
          <w:color w:val="000000" w:themeColor="text1"/>
          <w:sz w:val="24"/>
        </w:rPr>
        <w:t>a pública</w:t>
      </w:r>
      <w:r w:rsidR="0068134E" w:rsidRPr="00935E05">
        <w:rPr>
          <w:rFonts w:ascii="Times New Roman" w:hAnsi="Times New Roman" w:cs="Times New Roman"/>
          <w:color w:val="000000" w:themeColor="text1"/>
          <w:sz w:val="24"/>
        </w:rPr>
        <w:t>,</w:t>
      </w:r>
      <w:r w:rsidR="001F3A17" w:rsidRPr="00935E05">
        <w:rPr>
          <w:rFonts w:ascii="Times New Roman" w:hAnsi="Times New Roman" w:cs="Times New Roman"/>
          <w:color w:val="000000" w:themeColor="text1"/>
          <w:sz w:val="24"/>
        </w:rPr>
        <w:t xml:space="preserve"> cuya </w:t>
      </w:r>
      <w:r w:rsidR="004035A0" w:rsidRPr="00935E05">
        <w:rPr>
          <w:rFonts w:ascii="Times New Roman" w:hAnsi="Times New Roman" w:cs="Times New Roman"/>
          <w:color w:val="000000" w:themeColor="text1"/>
          <w:sz w:val="24"/>
        </w:rPr>
        <w:t xml:space="preserve">no </w:t>
      </w:r>
      <w:r w:rsidR="001F3A17" w:rsidRPr="00935E05">
        <w:rPr>
          <w:rFonts w:ascii="Times New Roman" w:hAnsi="Times New Roman" w:cs="Times New Roman"/>
          <w:color w:val="000000" w:themeColor="text1"/>
          <w:sz w:val="24"/>
        </w:rPr>
        <w:t>publicación</w:t>
      </w:r>
      <w:r w:rsidR="004035A0" w:rsidRPr="00935E05">
        <w:rPr>
          <w:rFonts w:ascii="Times New Roman" w:hAnsi="Times New Roman" w:cs="Times New Roman"/>
          <w:color w:val="000000" w:themeColor="text1"/>
          <w:sz w:val="24"/>
        </w:rPr>
        <w:t xml:space="preserve"> o inclusión en la agenda de un medio</w:t>
      </w:r>
      <w:r w:rsidR="001F3A17" w:rsidRPr="00935E05">
        <w:rPr>
          <w:rFonts w:ascii="Times New Roman" w:hAnsi="Times New Roman" w:cs="Times New Roman"/>
          <w:color w:val="000000" w:themeColor="text1"/>
          <w:sz w:val="24"/>
        </w:rPr>
        <w:t xml:space="preserve"> puede</w:t>
      </w:r>
      <w:r w:rsidR="003108EF" w:rsidRPr="00935E05">
        <w:rPr>
          <w:rFonts w:ascii="Times New Roman" w:hAnsi="Times New Roman" w:cs="Times New Roman"/>
          <w:color w:val="000000" w:themeColor="text1"/>
          <w:sz w:val="24"/>
        </w:rPr>
        <w:t xml:space="preserve"> acarrear sanciones mediante un proceso iniciado y culminado</w:t>
      </w:r>
      <w:r w:rsidR="004035A0" w:rsidRPr="00935E05">
        <w:rPr>
          <w:rFonts w:ascii="Times New Roman" w:hAnsi="Times New Roman" w:cs="Times New Roman"/>
          <w:color w:val="000000" w:themeColor="text1"/>
          <w:sz w:val="24"/>
        </w:rPr>
        <w:t xml:space="preserve"> (sentenciado)</w:t>
      </w:r>
      <w:r w:rsidR="003108EF" w:rsidRPr="00935E05">
        <w:rPr>
          <w:rFonts w:ascii="Times New Roman" w:hAnsi="Times New Roman" w:cs="Times New Roman"/>
          <w:color w:val="000000" w:themeColor="text1"/>
          <w:sz w:val="24"/>
        </w:rPr>
        <w:t xml:space="preserve"> en la Superintendencia de Comunicación</w:t>
      </w:r>
      <w:r w:rsidR="001F3A17" w:rsidRPr="00935E05">
        <w:rPr>
          <w:rFonts w:ascii="Times New Roman" w:hAnsi="Times New Roman" w:cs="Times New Roman"/>
          <w:color w:val="000000" w:themeColor="text1"/>
          <w:sz w:val="24"/>
        </w:rPr>
        <w:t xml:space="preserve"> (</w:t>
      </w:r>
      <w:r w:rsidR="004035A0" w:rsidRPr="00935E05">
        <w:rPr>
          <w:rFonts w:ascii="Times New Roman" w:hAnsi="Times New Roman" w:cs="Times New Roman"/>
          <w:color w:val="000000" w:themeColor="text1"/>
          <w:sz w:val="24"/>
        </w:rPr>
        <w:t>SUPERCOM</w:t>
      </w:r>
      <w:r w:rsidR="001F3A17" w:rsidRPr="00935E05">
        <w:rPr>
          <w:rFonts w:ascii="Times New Roman" w:hAnsi="Times New Roman" w:cs="Times New Roman"/>
          <w:color w:val="000000" w:themeColor="text1"/>
          <w:sz w:val="24"/>
        </w:rPr>
        <w:t>)</w:t>
      </w:r>
      <w:r w:rsidR="003108EF" w:rsidRPr="00935E05">
        <w:rPr>
          <w:rFonts w:ascii="Times New Roman" w:hAnsi="Times New Roman" w:cs="Times New Roman"/>
          <w:color w:val="000000" w:themeColor="text1"/>
          <w:sz w:val="24"/>
        </w:rPr>
        <w:t>, dependencia de la Presidencia</w:t>
      </w:r>
      <w:r w:rsidR="004035A0" w:rsidRPr="00935E05">
        <w:rPr>
          <w:rFonts w:ascii="Times New Roman" w:hAnsi="Times New Roman" w:cs="Times New Roman"/>
          <w:color w:val="000000" w:themeColor="text1"/>
          <w:sz w:val="24"/>
        </w:rPr>
        <w:t xml:space="preserve"> operadora de la Ley Orgánica de Comunicación (LOC)</w:t>
      </w:r>
      <w:r w:rsidR="00CA1435" w:rsidRPr="00935E05">
        <w:rPr>
          <w:rFonts w:ascii="Times New Roman" w:hAnsi="Times New Roman" w:cs="Times New Roman"/>
          <w:color w:val="000000" w:themeColor="text1"/>
          <w:sz w:val="24"/>
        </w:rPr>
        <w:t>.</w:t>
      </w:r>
    </w:p>
    <w:p w:rsidR="00854176" w:rsidRPr="00935E05" w:rsidRDefault="00374D78"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De la misma manera, </w:t>
      </w:r>
      <w:r w:rsidR="004035A0" w:rsidRPr="00935E05">
        <w:rPr>
          <w:rFonts w:ascii="Times New Roman" w:hAnsi="Times New Roman" w:cs="Times New Roman"/>
          <w:color w:val="000000" w:themeColor="text1"/>
          <w:sz w:val="24"/>
        </w:rPr>
        <w:t xml:space="preserve">a </w:t>
      </w:r>
      <w:r w:rsidR="0068134E" w:rsidRPr="00935E05">
        <w:rPr>
          <w:rFonts w:ascii="Times New Roman" w:hAnsi="Times New Roman" w:cs="Times New Roman"/>
          <w:color w:val="000000" w:themeColor="text1"/>
          <w:sz w:val="24"/>
        </w:rPr>
        <w:t>mayo de 2016 se registraron 263 procesos legales contra periodistas y medios</w:t>
      </w:r>
      <w:r w:rsidR="004035A0" w:rsidRPr="00935E05">
        <w:rPr>
          <w:rFonts w:ascii="Times New Roman" w:hAnsi="Times New Roman" w:cs="Times New Roman"/>
          <w:color w:val="000000" w:themeColor="text1"/>
          <w:sz w:val="24"/>
        </w:rPr>
        <w:t xml:space="preserve"> mediante diversas causales penales y administrativas</w:t>
      </w:r>
      <w:r w:rsidR="0068134E" w:rsidRPr="00935E05">
        <w:rPr>
          <w:rFonts w:ascii="Times New Roman" w:hAnsi="Times New Roman" w:cs="Times New Roman"/>
          <w:color w:val="000000" w:themeColor="text1"/>
          <w:sz w:val="24"/>
        </w:rPr>
        <w:t xml:space="preserve">. </w:t>
      </w:r>
      <w:r w:rsidRPr="00935E05">
        <w:rPr>
          <w:rFonts w:ascii="Times New Roman" w:hAnsi="Times New Roman" w:cs="Times New Roman"/>
          <w:color w:val="000000" w:themeColor="text1"/>
          <w:sz w:val="24"/>
        </w:rPr>
        <w:t xml:space="preserve">Antes de la vigencia de la LOC recibieron sanciones penales y </w:t>
      </w:r>
      <w:r w:rsidR="00D52818" w:rsidRPr="00935E05">
        <w:rPr>
          <w:rFonts w:ascii="Times New Roman" w:hAnsi="Times New Roman" w:cs="Times New Roman"/>
          <w:color w:val="000000" w:themeColor="text1"/>
          <w:sz w:val="24"/>
        </w:rPr>
        <w:t>económicas</w:t>
      </w:r>
      <w:r w:rsidRPr="00935E05">
        <w:rPr>
          <w:rFonts w:ascii="Times New Roman" w:hAnsi="Times New Roman" w:cs="Times New Roman"/>
          <w:color w:val="000000" w:themeColor="text1"/>
          <w:sz w:val="24"/>
        </w:rPr>
        <w:t xml:space="preserve"> </w:t>
      </w:r>
      <w:r w:rsidR="00D52818" w:rsidRPr="00935E05">
        <w:rPr>
          <w:rFonts w:ascii="Times New Roman" w:hAnsi="Times New Roman" w:cs="Times New Roman"/>
          <w:color w:val="000000" w:themeColor="text1"/>
          <w:sz w:val="24"/>
        </w:rPr>
        <w:t xml:space="preserve">los </w:t>
      </w:r>
      <w:r w:rsidRPr="00935E05">
        <w:rPr>
          <w:rFonts w:ascii="Times New Roman" w:hAnsi="Times New Roman" w:cs="Times New Roman"/>
          <w:color w:val="000000" w:themeColor="text1"/>
          <w:sz w:val="24"/>
        </w:rPr>
        <w:t>directivos de los periódicos El Universo y La Hora, y a los periodistas Emilio Palacio, Juan Carlos Calderón y C</w:t>
      </w:r>
      <w:r w:rsidR="00143273" w:rsidRPr="00935E05">
        <w:rPr>
          <w:rFonts w:ascii="Times New Roman" w:hAnsi="Times New Roman" w:cs="Times New Roman"/>
          <w:color w:val="000000" w:themeColor="text1"/>
          <w:sz w:val="24"/>
        </w:rPr>
        <w:t>h</w:t>
      </w:r>
      <w:r w:rsidRPr="00935E05">
        <w:rPr>
          <w:rFonts w:ascii="Times New Roman" w:hAnsi="Times New Roman" w:cs="Times New Roman"/>
          <w:color w:val="000000" w:themeColor="text1"/>
          <w:sz w:val="24"/>
        </w:rPr>
        <w:t xml:space="preserve">ristian Zurita. </w:t>
      </w:r>
      <w:r w:rsidR="0068134E" w:rsidRPr="00935E05">
        <w:rPr>
          <w:rFonts w:ascii="Times New Roman" w:hAnsi="Times New Roman" w:cs="Times New Roman"/>
          <w:color w:val="000000" w:themeColor="text1"/>
          <w:sz w:val="24"/>
        </w:rPr>
        <w:t>Desde que entró en vigencia la L</w:t>
      </w:r>
      <w:r w:rsidR="004035A0" w:rsidRPr="00935E05">
        <w:rPr>
          <w:rFonts w:ascii="Times New Roman" w:hAnsi="Times New Roman" w:cs="Times New Roman"/>
          <w:color w:val="000000" w:themeColor="text1"/>
          <w:sz w:val="24"/>
        </w:rPr>
        <w:t>OC se han producido</w:t>
      </w:r>
      <w:r w:rsidR="0068134E" w:rsidRPr="00935E05">
        <w:rPr>
          <w:rFonts w:ascii="Times New Roman" w:hAnsi="Times New Roman" w:cs="Times New Roman"/>
          <w:color w:val="000000" w:themeColor="text1"/>
          <w:sz w:val="24"/>
        </w:rPr>
        <w:t xml:space="preserve"> 204 s</w:t>
      </w:r>
      <w:r w:rsidR="00416B24" w:rsidRPr="00935E05">
        <w:rPr>
          <w:rFonts w:ascii="Times New Roman" w:hAnsi="Times New Roman" w:cs="Times New Roman"/>
          <w:color w:val="000000" w:themeColor="text1"/>
          <w:sz w:val="24"/>
        </w:rPr>
        <w:t>anciones a medios y periodistas siendo especialmente relevantes las sanciones económicas a</w:t>
      </w:r>
      <w:r w:rsidR="00696EF0" w:rsidRPr="00935E05">
        <w:rPr>
          <w:rFonts w:ascii="Times New Roman" w:hAnsi="Times New Roman" w:cs="Times New Roman"/>
          <w:color w:val="000000" w:themeColor="text1"/>
          <w:sz w:val="24"/>
        </w:rPr>
        <w:t xml:space="preserve"> los </w:t>
      </w:r>
      <w:r w:rsidR="00416B24" w:rsidRPr="00935E05">
        <w:rPr>
          <w:rFonts w:ascii="Times New Roman" w:hAnsi="Times New Roman" w:cs="Times New Roman"/>
          <w:color w:val="000000" w:themeColor="text1"/>
          <w:sz w:val="24"/>
        </w:rPr>
        <w:t>periódico</w:t>
      </w:r>
      <w:r w:rsidR="00696EF0" w:rsidRPr="00935E05">
        <w:rPr>
          <w:rFonts w:ascii="Times New Roman" w:hAnsi="Times New Roman" w:cs="Times New Roman"/>
          <w:color w:val="000000" w:themeColor="text1"/>
          <w:sz w:val="24"/>
        </w:rPr>
        <w:t xml:space="preserve">s </w:t>
      </w:r>
      <w:r w:rsidR="00854176" w:rsidRPr="00935E05">
        <w:rPr>
          <w:rFonts w:ascii="Times New Roman" w:hAnsi="Times New Roman" w:cs="Times New Roman"/>
          <w:color w:val="000000" w:themeColor="text1"/>
          <w:sz w:val="24"/>
        </w:rPr>
        <w:t>Otro ejercicio de censura consiste en la determinación de las noticias presentadas por un medio que</w:t>
      </w:r>
      <w:r w:rsidR="004035A0" w:rsidRPr="00935E05">
        <w:rPr>
          <w:rFonts w:ascii="Times New Roman" w:hAnsi="Times New Roman" w:cs="Times New Roman"/>
          <w:color w:val="000000" w:themeColor="text1"/>
          <w:sz w:val="24"/>
        </w:rPr>
        <w:t>,</w:t>
      </w:r>
      <w:r w:rsidR="00854176" w:rsidRPr="00935E05">
        <w:rPr>
          <w:rFonts w:ascii="Times New Roman" w:hAnsi="Times New Roman" w:cs="Times New Roman"/>
          <w:color w:val="000000" w:themeColor="text1"/>
          <w:sz w:val="24"/>
        </w:rPr>
        <w:t xml:space="preserve"> a juicio del Estado, merece réplicas en los términos y condiciones señalados por el replicante,</w:t>
      </w:r>
      <w:r w:rsidR="004035A0" w:rsidRPr="00935E05">
        <w:rPr>
          <w:rFonts w:ascii="Times New Roman" w:hAnsi="Times New Roman" w:cs="Times New Roman"/>
          <w:color w:val="000000" w:themeColor="text1"/>
          <w:sz w:val="24"/>
        </w:rPr>
        <w:t xml:space="preserve"> generalmente estatal, </w:t>
      </w:r>
      <w:r w:rsidR="00854176" w:rsidRPr="00935E05">
        <w:rPr>
          <w:rFonts w:ascii="Times New Roman" w:hAnsi="Times New Roman" w:cs="Times New Roman"/>
          <w:color w:val="000000" w:themeColor="text1"/>
          <w:sz w:val="24"/>
        </w:rPr>
        <w:t xml:space="preserve">que son de difusión obligatoria en el medio y cuyo incumplimiento </w:t>
      </w:r>
      <w:r w:rsidR="004035A0" w:rsidRPr="00935E05">
        <w:rPr>
          <w:rFonts w:ascii="Times New Roman" w:hAnsi="Times New Roman" w:cs="Times New Roman"/>
          <w:color w:val="000000" w:themeColor="text1"/>
          <w:sz w:val="24"/>
        </w:rPr>
        <w:t xml:space="preserve">conlleva </w:t>
      </w:r>
      <w:r w:rsidR="00854176" w:rsidRPr="00935E05">
        <w:rPr>
          <w:rFonts w:ascii="Times New Roman" w:hAnsi="Times New Roman" w:cs="Times New Roman"/>
          <w:color w:val="000000" w:themeColor="text1"/>
          <w:sz w:val="24"/>
        </w:rPr>
        <w:t>sanciones económicas y penales.</w:t>
      </w:r>
      <w:r w:rsidR="008C6C3B" w:rsidRPr="00935E05">
        <w:rPr>
          <w:rFonts w:ascii="Times New Roman" w:hAnsi="Times New Roman" w:cs="Times New Roman"/>
          <w:color w:val="000000" w:themeColor="text1"/>
          <w:sz w:val="24"/>
        </w:rPr>
        <w:t xml:space="preserve"> El rango de cas</w:t>
      </w:r>
      <w:r w:rsidR="009C51E6" w:rsidRPr="00935E05">
        <w:rPr>
          <w:rFonts w:ascii="Times New Roman" w:hAnsi="Times New Roman" w:cs="Times New Roman"/>
          <w:color w:val="000000" w:themeColor="text1"/>
          <w:sz w:val="24"/>
        </w:rPr>
        <w:t>os</w:t>
      </w:r>
      <w:r w:rsidR="00416B24" w:rsidRPr="00935E05">
        <w:rPr>
          <w:rFonts w:ascii="Times New Roman" w:hAnsi="Times New Roman" w:cs="Times New Roman"/>
          <w:color w:val="000000" w:themeColor="text1"/>
          <w:sz w:val="24"/>
        </w:rPr>
        <w:t xml:space="preserve"> de enjuiciamiento penal</w:t>
      </w:r>
      <w:r w:rsidR="00242077" w:rsidRPr="00935E05">
        <w:rPr>
          <w:rFonts w:ascii="Times New Roman" w:hAnsi="Times New Roman" w:cs="Times New Roman"/>
          <w:color w:val="000000" w:themeColor="text1"/>
          <w:sz w:val="24"/>
        </w:rPr>
        <w:t xml:space="preserve"> </w:t>
      </w:r>
      <w:r w:rsidR="008C6C3B" w:rsidRPr="00935E05">
        <w:rPr>
          <w:rFonts w:ascii="Times New Roman" w:hAnsi="Times New Roman" w:cs="Times New Roman"/>
          <w:color w:val="000000" w:themeColor="text1"/>
          <w:sz w:val="24"/>
        </w:rPr>
        <w:t>alcanza</w:t>
      </w:r>
      <w:r w:rsidR="00416B24" w:rsidRPr="00935E05">
        <w:rPr>
          <w:rFonts w:ascii="Times New Roman" w:hAnsi="Times New Roman" w:cs="Times New Roman"/>
          <w:color w:val="000000" w:themeColor="text1"/>
          <w:sz w:val="24"/>
        </w:rPr>
        <w:t xml:space="preserve"> incluso </w:t>
      </w:r>
      <w:r w:rsidR="0068134E" w:rsidRPr="00935E05">
        <w:rPr>
          <w:rFonts w:ascii="Times New Roman" w:hAnsi="Times New Roman" w:cs="Times New Roman"/>
          <w:color w:val="000000" w:themeColor="text1"/>
          <w:sz w:val="24"/>
        </w:rPr>
        <w:t xml:space="preserve">a </w:t>
      </w:r>
      <w:r w:rsidR="008C6C3B" w:rsidRPr="00935E05">
        <w:rPr>
          <w:rFonts w:ascii="Times New Roman" w:hAnsi="Times New Roman" w:cs="Times New Roman"/>
          <w:color w:val="000000" w:themeColor="text1"/>
          <w:sz w:val="24"/>
        </w:rPr>
        <w:t xml:space="preserve">caricaturistas por dibujos </w:t>
      </w:r>
      <w:r w:rsidR="0068134E" w:rsidRPr="00935E05">
        <w:rPr>
          <w:rFonts w:ascii="Times New Roman" w:hAnsi="Times New Roman" w:cs="Times New Roman"/>
          <w:color w:val="000000" w:themeColor="text1"/>
          <w:sz w:val="24"/>
        </w:rPr>
        <w:t xml:space="preserve">considerados como </w:t>
      </w:r>
      <w:r w:rsidR="008C6C3B" w:rsidRPr="00935E05">
        <w:rPr>
          <w:rFonts w:ascii="Times New Roman" w:hAnsi="Times New Roman" w:cs="Times New Roman"/>
          <w:color w:val="000000" w:themeColor="text1"/>
          <w:sz w:val="24"/>
        </w:rPr>
        <w:t>inacepta</w:t>
      </w:r>
      <w:r w:rsidR="00BA46E0" w:rsidRPr="00935E05">
        <w:rPr>
          <w:rFonts w:ascii="Times New Roman" w:hAnsi="Times New Roman" w:cs="Times New Roman"/>
          <w:color w:val="000000" w:themeColor="text1"/>
          <w:sz w:val="24"/>
        </w:rPr>
        <w:t>bles</w:t>
      </w:r>
      <w:r w:rsidR="008C6C3B" w:rsidRPr="00935E05">
        <w:rPr>
          <w:rFonts w:ascii="Times New Roman" w:hAnsi="Times New Roman" w:cs="Times New Roman"/>
          <w:color w:val="000000" w:themeColor="text1"/>
          <w:sz w:val="24"/>
        </w:rPr>
        <w:t xml:space="preserve"> p</w:t>
      </w:r>
      <w:r w:rsidR="00BA46E0" w:rsidRPr="00935E05">
        <w:rPr>
          <w:rFonts w:ascii="Times New Roman" w:hAnsi="Times New Roman" w:cs="Times New Roman"/>
          <w:color w:val="000000" w:themeColor="text1"/>
          <w:sz w:val="24"/>
        </w:rPr>
        <w:t>ara</w:t>
      </w:r>
      <w:r w:rsidR="008C6C3B" w:rsidRPr="00935E05">
        <w:rPr>
          <w:rFonts w:ascii="Times New Roman" w:hAnsi="Times New Roman" w:cs="Times New Roman"/>
          <w:color w:val="000000" w:themeColor="text1"/>
          <w:sz w:val="24"/>
        </w:rPr>
        <w:t xml:space="preserve"> el régimen.</w:t>
      </w:r>
    </w:p>
    <w:p w:rsidR="00AB6BC2"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8</w:t>
      </w:r>
      <w:r w:rsidR="006E0670" w:rsidRPr="00935E05">
        <w:rPr>
          <w:rFonts w:ascii="Times New Roman" w:hAnsi="Times New Roman" w:cs="Times New Roman"/>
          <w:color w:val="000000" w:themeColor="text1"/>
          <w:sz w:val="24"/>
        </w:rPr>
        <w:t xml:space="preserve">. </w:t>
      </w:r>
      <w:r w:rsidR="00416B24" w:rsidRPr="00935E05">
        <w:rPr>
          <w:rFonts w:ascii="Times New Roman" w:hAnsi="Times New Roman" w:cs="Times New Roman"/>
          <w:b/>
          <w:color w:val="000000" w:themeColor="text1"/>
          <w:sz w:val="24"/>
        </w:rPr>
        <w:t>Preguntas.</w:t>
      </w:r>
      <w:r w:rsidR="00242077" w:rsidRPr="00935E05">
        <w:rPr>
          <w:rFonts w:ascii="Times New Roman" w:hAnsi="Times New Roman" w:cs="Times New Roman"/>
          <w:b/>
          <w:color w:val="000000" w:themeColor="text1"/>
          <w:sz w:val="24"/>
        </w:rPr>
        <w:t xml:space="preserve"> </w:t>
      </w:r>
      <w:r w:rsidR="00AB6BC2" w:rsidRPr="00935E05">
        <w:rPr>
          <w:rFonts w:ascii="Times New Roman" w:hAnsi="Times New Roman" w:cs="Times New Roman"/>
          <w:color w:val="000000" w:themeColor="text1"/>
          <w:sz w:val="24"/>
        </w:rPr>
        <w:t xml:space="preserve">¿Por qué el Estado </w:t>
      </w:r>
      <w:r w:rsidR="00A91C07" w:rsidRPr="00935E05">
        <w:rPr>
          <w:rFonts w:ascii="Times New Roman" w:hAnsi="Times New Roman" w:cs="Times New Roman"/>
          <w:color w:val="000000" w:themeColor="text1"/>
          <w:sz w:val="24"/>
        </w:rPr>
        <w:t xml:space="preserve">coarta </w:t>
      </w:r>
      <w:r w:rsidR="00AB6BC2" w:rsidRPr="00935E05">
        <w:rPr>
          <w:rFonts w:ascii="Times New Roman" w:hAnsi="Times New Roman" w:cs="Times New Roman"/>
          <w:color w:val="000000" w:themeColor="text1"/>
          <w:sz w:val="24"/>
        </w:rPr>
        <w:t xml:space="preserve">la difusión y publicación de información que no provenga de fuentes gubernamentales? </w:t>
      </w:r>
      <w:r w:rsidR="00037688" w:rsidRPr="00935E05">
        <w:rPr>
          <w:rFonts w:ascii="Times New Roman" w:hAnsi="Times New Roman" w:cs="Times New Roman"/>
          <w:color w:val="000000" w:themeColor="text1"/>
          <w:sz w:val="24"/>
        </w:rPr>
        <w:t>¿Por qué el Estado se arroga la capacidad de determinar la relevancia pública de los acontecimientos y sancionar la inobservancia de sus pareceres que incluso no son públicos?</w:t>
      </w:r>
      <w:r w:rsidR="00AB6BC2" w:rsidRPr="00935E05">
        <w:rPr>
          <w:rFonts w:ascii="Times New Roman" w:hAnsi="Times New Roman" w:cs="Times New Roman"/>
          <w:color w:val="000000" w:themeColor="text1"/>
          <w:sz w:val="24"/>
        </w:rPr>
        <w:t xml:space="preserve">¿Por qué el Estado </w:t>
      </w:r>
      <w:r w:rsidR="00AD61B5" w:rsidRPr="00935E05">
        <w:rPr>
          <w:rFonts w:ascii="Times New Roman" w:hAnsi="Times New Roman" w:cs="Times New Roman"/>
          <w:color w:val="000000" w:themeColor="text1"/>
          <w:sz w:val="24"/>
        </w:rPr>
        <w:t xml:space="preserve">discrimina en sus medios de comunicación el </w:t>
      </w:r>
      <w:r w:rsidR="00AB6BC2" w:rsidRPr="00935E05">
        <w:rPr>
          <w:rFonts w:ascii="Times New Roman" w:hAnsi="Times New Roman" w:cs="Times New Roman"/>
          <w:color w:val="000000" w:themeColor="text1"/>
          <w:sz w:val="24"/>
        </w:rPr>
        <w:t xml:space="preserve">derecho a la libertad de expresión de los actores políticos, sociales y líderes de opinión contrarios al régimen </w:t>
      </w:r>
      <w:r w:rsidR="00AD61B5" w:rsidRPr="00935E05">
        <w:rPr>
          <w:rFonts w:ascii="Times New Roman" w:hAnsi="Times New Roman" w:cs="Times New Roman"/>
          <w:color w:val="000000" w:themeColor="text1"/>
          <w:sz w:val="24"/>
        </w:rPr>
        <w:t xml:space="preserve">respecto de los </w:t>
      </w:r>
      <w:r w:rsidR="00AB6BC2" w:rsidRPr="00935E05">
        <w:rPr>
          <w:rFonts w:ascii="Times New Roman" w:hAnsi="Times New Roman" w:cs="Times New Roman"/>
          <w:color w:val="000000" w:themeColor="text1"/>
          <w:sz w:val="24"/>
        </w:rPr>
        <w:t xml:space="preserve">funcionarios </w:t>
      </w:r>
      <w:r w:rsidR="00416B24" w:rsidRPr="00935E05">
        <w:rPr>
          <w:rFonts w:ascii="Times New Roman" w:hAnsi="Times New Roman" w:cs="Times New Roman"/>
          <w:color w:val="000000" w:themeColor="text1"/>
          <w:sz w:val="24"/>
        </w:rPr>
        <w:t xml:space="preserve">públicos </w:t>
      </w:r>
      <w:r w:rsidR="004E0082" w:rsidRPr="00935E05">
        <w:rPr>
          <w:rFonts w:ascii="Times New Roman" w:hAnsi="Times New Roman" w:cs="Times New Roman"/>
          <w:color w:val="000000" w:themeColor="text1"/>
          <w:sz w:val="24"/>
        </w:rPr>
        <w:t xml:space="preserve">y noticias </w:t>
      </w:r>
      <w:r w:rsidR="00416B24" w:rsidRPr="00935E05">
        <w:rPr>
          <w:rFonts w:ascii="Times New Roman" w:hAnsi="Times New Roman" w:cs="Times New Roman"/>
          <w:color w:val="000000" w:themeColor="text1"/>
          <w:sz w:val="24"/>
        </w:rPr>
        <w:t>gubernamentales</w:t>
      </w:r>
      <w:r w:rsidR="00AB6BC2" w:rsidRPr="00935E05">
        <w:rPr>
          <w:rFonts w:ascii="Times New Roman" w:hAnsi="Times New Roman" w:cs="Times New Roman"/>
          <w:color w:val="000000" w:themeColor="text1"/>
          <w:sz w:val="24"/>
        </w:rPr>
        <w:t>?</w:t>
      </w:r>
      <w:r w:rsidR="006A335A" w:rsidRPr="00935E05">
        <w:rPr>
          <w:rFonts w:ascii="Times New Roman" w:hAnsi="Times New Roman" w:cs="Times New Roman"/>
          <w:color w:val="000000" w:themeColor="text1"/>
          <w:sz w:val="24"/>
        </w:rPr>
        <w:t>¿Por qué el Estado requiere de información censurada y autocensura</w:t>
      </w:r>
      <w:r w:rsidR="007D7E2B" w:rsidRPr="00935E05">
        <w:rPr>
          <w:rFonts w:ascii="Times New Roman" w:hAnsi="Times New Roman" w:cs="Times New Roman"/>
          <w:color w:val="000000" w:themeColor="text1"/>
          <w:sz w:val="24"/>
        </w:rPr>
        <w:t>da</w:t>
      </w:r>
      <w:r w:rsidR="006A335A" w:rsidRPr="00935E05">
        <w:rPr>
          <w:rFonts w:ascii="Times New Roman" w:hAnsi="Times New Roman" w:cs="Times New Roman"/>
          <w:color w:val="000000" w:themeColor="text1"/>
          <w:sz w:val="24"/>
        </w:rPr>
        <w:t xml:space="preserve"> para el ejercicio de la gobernabilidad?</w:t>
      </w:r>
      <w:r w:rsidR="00FA7C5D" w:rsidRPr="00935E05">
        <w:rPr>
          <w:rFonts w:ascii="Times New Roman" w:hAnsi="Times New Roman" w:cs="Times New Roman"/>
          <w:color w:val="000000" w:themeColor="text1"/>
          <w:sz w:val="24"/>
        </w:rPr>
        <w:t>¿Por qué se ampara</w:t>
      </w:r>
      <w:r w:rsidR="0036173D" w:rsidRPr="00935E05">
        <w:rPr>
          <w:rFonts w:ascii="Times New Roman" w:hAnsi="Times New Roman" w:cs="Times New Roman"/>
          <w:color w:val="000000" w:themeColor="text1"/>
          <w:sz w:val="24"/>
        </w:rPr>
        <w:t xml:space="preserve"> el derecho a la réplica únicamente a los funcionarios del Gobierno?</w:t>
      </w:r>
    </w:p>
    <w:p w:rsidR="003A2AE7"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lastRenderedPageBreak/>
        <w:t>9</w:t>
      </w:r>
      <w:r w:rsidR="006E0670" w:rsidRPr="00935E05">
        <w:rPr>
          <w:rFonts w:ascii="Times New Roman" w:hAnsi="Times New Roman" w:cs="Times New Roman"/>
          <w:color w:val="000000" w:themeColor="text1"/>
          <w:sz w:val="24"/>
        </w:rPr>
        <w:t xml:space="preserve">. </w:t>
      </w:r>
      <w:r w:rsidR="00416B24" w:rsidRPr="00935E05">
        <w:rPr>
          <w:rFonts w:ascii="Times New Roman" w:hAnsi="Times New Roman" w:cs="Times New Roman"/>
          <w:b/>
          <w:color w:val="000000" w:themeColor="text1"/>
          <w:sz w:val="24"/>
        </w:rPr>
        <w:t>Recomendación.</w:t>
      </w:r>
      <w:r w:rsidR="00180DED" w:rsidRPr="00935E05">
        <w:rPr>
          <w:rFonts w:ascii="Times New Roman" w:hAnsi="Times New Roman" w:cs="Times New Roman"/>
          <w:b/>
          <w:color w:val="000000" w:themeColor="text1"/>
          <w:sz w:val="24"/>
        </w:rPr>
        <w:t xml:space="preserve"> </w:t>
      </w:r>
      <w:r w:rsidR="00AB6BC2" w:rsidRPr="00935E05">
        <w:rPr>
          <w:rFonts w:ascii="Times New Roman" w:hAnsi="Times New Roman" w:cs="Times New Roman"/>
          <w:color w:val="000000" w:themeColor="text1"/>
          <w:sz w:val="24"/>
        </w:rPr>
        <w:t>Para evitar la trasgresión a los derechos de libertad de pensamiento</w:t>
      </w:r>
      <w:r w:rsidR="006A335A" w:rsidRPr="00935E05">
        <w:rPr>
          <w:rFonts w:ascii="Times New Roman" w:hAnsi="Times New Roman" w:cs="Times New Roman"/>
          <w:color w:val="000000" w:themeColor="text1"/>
          <w:sz w:val="24"/>
        </w:rPr>
        <w:t xml:space="preserve">, </w:t>
      </w:r>
      <w:r w:rsidR="00AB6BC2" w:rsidRPr="00935E05">
        <w:rPr>
          <w:rFonts w:ascii="Times New Roman" w:hAnsi="Times New Roman" w:cs="Times New Roman"/>
          <w:color w:val="000000" w:themeColor="text1"/>
          <w:sz w:val="24"/>
        </w:rPr>
        <w:t xml:space="preserve">expresión </w:t>
      </w:r>
      <w:r w:rsidR="006A335A" w:rsidRPr="00935E05">
        <w:rPr>
          <w:rFonts w:ascii="Times New Roman" w:hAnsi="Times New Roman" w:cs="Times New Roman"/>
          <w:color w:val="000000" w:themeColor="text1"/>
          <w:sz w:val="24"/>
        </w:rPr>
        <w:t xml:space="preserve">y opinión </w:t>
      </w:r>
      <w:r w:rsidR="00AB6BC2" w:rsidRPr="00935E05">
        <w:rPr>
          <w:rFonts w:ascii="Times New Roman" w:hAnsi="Times New Roman" w:cs="Times New Roman"/>
          <w:color w:val="000000" w:themeColor="text1"/>
          <w:sz w:val="24"/>
        </w:rPr>
        <w:t>se recomienda</w:t>
      </w:r>
      <w:r w:rsidR="00416B24" w:rsidRPr="00935E05">
        <w:rPr>
          <w:rFonts w:ascii="Times New Roman" w:hAnsi="Times New Roman" w:cs="Times New Roman"/>
          <w:color w:val="000000" w:themeColor="text1"/>
          <w:sz w:val="24"/>
        </w:rPr>
        <w:t>,</w:t>
      </w:r>
      <w:r w:rsidR="00180DED" w:rsidRPr="00935E05">
        <w:rPr>
          <w:rFonts w:ascii="Times New Roman" w:hAnsi="Times New Roman" w:cs="Times New Roman"/>
          <w:color w:val="000000" w:themeColor="text1"/>
          <w:sz w:val="24"/>
        </w:rPr>
        <w:t xml:space="preserve"> </w:t>
      </w:r>
      <w:r w:rsidR="00416B24" w:rsidRPr="00935E05">
        <w:rPr>
          <w:rFonts w:ascii="Times New Roman" w:hAnsi="Times New Roman" w:cs="Times New Roman"/>
          <w:color w:val="000000" w:themeColor="text1"/>
          <w:sz w:val="24"/>
        </w:rPr>
        <w:t>para</w:t>
      </w:r>
      <w:r w:rsidR="00180DED" w:rsidRPr="00935E05">
        <w:rPr>
          <w:rFonts w:ascii="Times New Roman" w:hAnsi="Times New Roman" w:cs="Times New Roman"/>
          <w:color w:val="000000" w:themeColor="text1"/>
          <w:sz w:val="24"/>
        </w:rPr>
        <w:t xml:space="preserve"> </w:t>
      </w:r>
      <w:r w:rsidR="00AF4B6C" w:rsidRPr="00935E05">
        <w:rPr>
          <w:rFonts w:ascii="Times New Roman" w:hAnsi="Times New Roman" w:cs="Times New Roman"/>
          <w:color w:val="000000" w:themeColor="text1"/>
          <w:sz w:val="24"/>
        </w:rPr>
        <w:t xml:space="preserve">el </w:t>
      </w:r>
      <w:r w:rsidR="006A335A" w:rsidRPr="00935E05">
        <w:rPr>
          <w:rFonts w:ascii="Times New Roman" w:hAnsi="Times New Roman" w:cs="Times New Roman"/>
          <w:color w:val="000000" w:themeColor="text1"/>
          <w:sz w:val="24"/>
        </w:rPr>
        <w:t>co</w:t>
      </w:r>
      <w:r w:rsidR="00AF4B6C" w:rsidRPr="00935E05">
        <w:rPr>
          <w:rFonts w:ascii="Times New Roman" w:hAnsi="Times New Roman" w:cs="Times New Roman"/>
          <w:color w:val="000000" w:themeColor="text1"/>
          <w:sz w:val="24"/>
        </w:rPr>
        <w:t>r</w:t>
      </w:r>
      <w:r w:rsidR="0068134E" w:rsidRPr="00935E05">
        <w:rPr>
          <w:rFonts w:ascii="Times New Roman" w:hAnsi="Times New Roman" w:cs="Times New Roman"/>
          <w:color w:val="000000" w:themeColor="text1"/>
          <w:sz w:val="24"/>
        </w:rPr>
        <w:t>to plazo</w:t>
      </w:r>
      <w:r w:rsidR="00416B24" w:rsidRPr="00935E05">
        <w:rPr>
          <w:rFonts w:ascii="Times New Roman" w:hAnsi="Times New Roman" w:cs="Times New Roman"/>
          <w:color w:val="000000" w:themeColor="text1"/>
          <w:sz w:val="24"/>
        </w:rPr>
        <w:t>,</w:t>
      </w:r>
      <w:r w:rsidR="0068134E" w:rsidRPr="00935E05">
        <w:rPr>
          <w:rFonts w:ascii="Times New Roman" w:hAnsi="Times New Roman" w:cs="Times New Roman"/>
          <w:color w:val="000000" w:themeColor="text1"/>
          <w:sz w:val="24"/>
        </w:rPr>
        <w:t xml:space="preserve"> la designación de </w:t>
      </w:r>
      <w:r w:rsidR="00AB6BC2" w:rsidRPr="00935E05">
        <w:rPr>
          <w:rFonts w:ascii="Times New Roman" w:hAnsi="Times New Roman" w:cs="Times New Roman"/>
          <w:color w:val="000000" w:themeColor="text1"/>
          <w:sz w:val="24"/>
        </w:rPr>
        <w:t xml:space="preserve">defensores de audiencias </w:t>
      </w:r>
      <w:r w:rsidR="006A335A" w:rsidRPr="00935E05">
        <w:rPr>
          <w:rFonts w:ascii="Times New Roman" w:hAnsi="Times New Roman" w:cs="Times New Roman"/>
          <w:color w:val="000000" w:themeColor="text1"/>
          <w:sz w:val="24"/>
        </w:rPr>
        <w:t>independientes</w:t>
      </w:r>
      <w:r w:rsidR="00AF4B6C" w:rsidRPr="00935E05">
        <w:rPr>
          <w:rFonts w:ascii="Times New Roman" w:hAnsi="Times New Roman" w:cs="Times New Roman"/>
          <w:color w:val="000000" w:themeColor="text1"/>
          <w:sz w:val="24"/>
        </w:rPr>
        <w:t>, con capacidad para impedir, en primera instancia, la intervención del Estado</w:t>
      </w:r>
      <w:r w:rsidR="007D7E2B" w:rsidRPr="00935E05">
        <w:rPr>
          <w:rFonts w:ascii="Times New Roman" w:hAnsi="Times New Roman" w:cs="Times New Roman"/>
          <w:color w:val="000000" w:themeColor="text1"/>
          <w:sz w:val="24"/>
        </w:rPr>
        <w:t xml:space="preserve"> </w:t>
      </w:r>
      <w:r w:rsidR="00AF4B6C" w:rsidRPr="00935E05">
        <w:rPr>
          <w:rFonts w:ascii="Times New Roman" w:hAnsi="Times New Roman" w:cs="Times New Roman"/>
          <w:color w:val="000000" w:themeColor="text1"/>
          <w:sz w:val="24"/>
        </w:rPr>
        <w:t>contra los medios y los periodistas, invocando al Pacto. P</w:t>
      </w:r>
      <w:r w:rsidR="001D6817" w:rsidRPr="00935E05">
        <w:rPr>
          <w:rFonts w:ascii="Times New Roman" w:hAnsi="Times New Roman" w:cs="Times New Roman"/>
          <w:color w:val="000000" w:themeColor="text1"/>
          <w:sz w:val="24"/>
        </w:rPr>
        <w:t xml:space="preserve">ara que en los medios públicos </w:t>
      </w:r>
      <w:r w:rsidR="00AF4B6C" w:rsidRPr="00935E05">
        <w:rPr>
          <w:rFonts w:ascii="Times New Roman" w:hAnsi="Times New Roman" w:cs="Times New Roman"/>
          <w:color w:val="000000" w:themeColor="text1"/>
          <w:sz w:val="24"/>
        </w:rPr>
        <w:t xml:space="preserve">e </w:t>
      </w:r>
      <w:r w:rsidR="001D6817" w:rsidRPr="00935E05">
        <w:rPr>
          <w:rFonts w:ascii="Times New Roman" w:hAnsi="Times New Roman" w:cs="Times New Roman"/>
          <w:color w:val="000000" w:themeColor="text1"/>
          <w:sz w:val="24"/>
        </w:rPr>
        <w:t xml:space="preserve">incautados </w:t>
      </w:r>
      <w:r w:rsidR="00AF4B6C" w:rsidRPr="00935E05">
        <w:rPr>
          <w:rFonts w:ascii="Times New Roman" w:hAnsi="Times New Roman" w:cs="Times New Roman"/>
          <w:color w:val="000000" w:themeColor="text1"/>
          <w:sz w:val="24"/>
        </w:rPr>
        <w:t>n</w:t>
      </w:r>
      <w:r w:rsidR="007D7E2B" w:rsidRPr="00935E05">
        <w:rPr>
          <w:rFonts w:ascii="Times New Roman" w:hAnsi="Times New Roman" w:cs="Times New Roman"/>
          <w:color w:val="000000" w:themeColor="text1"/>
          <w:sz w:val="24"/>
        </w:rPr>
        <w:t>o prime las directrices</w:t>
      </w:r>
      <w:r w:rsidR="001D6817" w:rsidRPr="00935E05">
        <w:rPr>
          <w:rFonts w:ascii="Times New Roman" w:hAnsi="Times New Roman" w:cs="Times New Roman"/>
          <w:color w:val="000000" w:themeColor="text1"/>
          <w:sz w:val="24"/>
        </w:rPr>
        <w:t xml:space="preserve"> </w:t>
      </w:r>
      <w:r w:rsidR="00786543" w:rsidRPr="00935E05">
        <w:rPr>
          <w:rFonts w:ascii="Times New Roman" w:hAnsi="Times New Roman" w:cs="Times New Roman"/>
          <w:color w:val="000000" w:themeColor="text1"/>
          <w:sz w:val="24"/>
        </w:rPr>
        <w:t xml:space="preserve">del Gobierno se </w:t>
      </w:r>
      <w:r w:rsidR="001D6817" w:rsidRPr="00935E05">
        <w:rPr>
          <w:rFonts w:ascii="Times New Roman" w:hAnsi="Times New Roman" w:cs="Times New Roman"/>
          <w:color w:val="000000" w:themeColor="text1"/>
          <w:sz w:val="24"/>
        </w:rPr>
        <w:t>recomienda reestructurar sus directorios</w:t>
      </w:r>
      <w:r w:rsidR="00AF4B6C" w:rsidRPr="00935E05">
        <w:rPr>
          <w:rFonts w:ascii="Times New Roman" w:hAnsi="Times New Roman" w:cs="Times New Roman"/>
          <w:color w:val="000000" w:themeColor="text1"/>
          <w:sz w:val="24"/>
        </w:rPr>
        <w:t xml:space="preserve">, integrándolos por </w:t>
      </w:r>
      <w:r w:rsidR="001D6817" w:rsidRPr="00935E05">
        <w:rPr>
          <w:rFonts w:ascii="Times New Roman" w:hAnsi="Times New Roman" w:cs="Times New Roman"/>
          <w:color w:val="000000" w:themeColor="text1"/>
          <w:sz w:val="24"/>
        </w:rPr>
        <w:t>miembros de la sociedad civil</w:t>
      </w:r>
      <w:r w:rsidR="007D7E2B" w:rsidRPr="00935E05">
        <w:rPr>
          <w:rFonts w:ascii="Times New Roman" w:hAnsi="Times New Roman" w:cs="Times New Roman"/>
          <w:color w:val="000000" w:themeColor="text1"/>
          <w:sz w:val="24"/>
        </w:rPr>
        <w:t xml:space="preserve">, invocando </w:t>
      </w:r>
      <w:r w:rsidR="0068134E" w:rsidRPr="00935E05">
        <w:rPr>
          <w:rFonts w:ascii="Times New Roman" w:hAnsi="Times New Roman" w:cs="Times New Roman"/>
          <w:color w:val="000000" w:themeColor="text1"/>
          <w:sz w:val="24"/>
        </w:rPr>
        <w:t>la más amplia pluralidad</w:t>
      </w:r>
      <w:r w:rsidR="007D7E2B" w:rsidRPr="00935E05">
        <w:rPr>
          <w:rFonts w:ascii="Times New Roman" w:hAnsi="Times New Roman" w:cs="Times New Roman"/>
          <w:color w:val="000000" w:themeColor="text1"/>
          <w:sz w:val="24"/>
        </w:rPr>
        <w:t xml:space="preserve"> y reconocimiento de la diversidad,</w:t>
      </w:r>
      <w:r w:rsidR="0068134E" w:rsidRPr="00935E05">
        <w:rPr>
          <w:rFonts w:ascii="Times New Roman" w:hAnsi="Times New Roman" w:cs="Times New Roman"/>
          <w:color w:val="000000" w:themeColor="text1"/>
          <w:sz w:val="24"/>
        </w:rPr>
        <w:t xml:space="preserve"> </w:t>
      </w:r>
      <w:r w:rsidR="00AF4B6C" w:rsidRPr="00935E05">
        <w:rPr>
          <w:rFonts w:ascii="Times New Roman" w:hAnsi="Times New Roman" w:cs="Times New Roman"/>
          <w:color w:val="000000" w:themeColor="text1"/>
          <w:sz w:val="24"/>
        </w:rPr>
        <w:t xml:space="preserve">y cuya programación estratégica sea sometida al escrutinio público y a la consulta con las instancias especializadas. Adicionalmente, </w:t>
      </w:r>
      <w:r w:rsidR="001D6817" w:rsidRPr="00935E05">
        <w:rPr>
          <w:rFonts w:ascii="Times New Roman" w:hAnsi="Times New Roman" w:cs="Times New Roman"/>
          <w:color w:val="000000" w:themeColor="text1"/>
          <w:sz w:val="24"/>
        </w:rPr>
        <w:t>se deben a</w:t>
      </w:r>
      <w:r w:rsidR="00440DC6" w:rsidRPr="00935E05">
        <w:rPr>
          <w:rFonts w:ascii="Times New Roman" w:hAnsi="Times New Roman" w:cs="Times New Roman"/>
          <w:color w:val="000000" w:themeColor="text1"/>
          <w:sz w:val="24"/>
        </w:rPr>
        <w:t xml:space="preserve">ctivar veedurías ciudadanas </w:t>
      </w:r>
      <w:r w:rsidR="007D7E2B" w:rsidRPr="00935E05">
        <w:rPr>
          <w:rFonts w:ascii="Times New Roman" w:hAnsi="Times New Roman" w:cs="Times New Roman"/>
          <w:color w:val="000000" w:themeColor="text1"/>
          <w:sz w:val="24"/>
        </w:rPr>
        <w:t xml:space="preserve">independientes </w:t>
      </w:r>
      <w:r w:rsidR="00440DC6" w:rsidRPr="00935E05">
        <w:rPr>
          <w:rFonts w:ascii="Times New Roman" w:hAnsi="Times New Roman" w:cs="Times New Roman"/>
          <w:color w:val="000000" w:themeColor="text1"/>
          <w:sz w:val="24"/>
        </w:rPr>
        <w:t xml:space="preserve">para que </w:t>
      </w:r>
      <w:r w:rsidR="00AF4B6C" w:rsidRPr="00935E05">
        <w:rPr>
          <w:rFonts w:ascii="Times New Roman" w:hAnsi="Times New Roman" w:cs="Times New Roman"/>
          <w:color w:val="000000" w:themeColor="text1"/>
          <w:sz w:val="24"/>
        </w:rPr>
        <w:t xml:space="preserve">estos </w:t>
      </w:r>
      <w:r w:rsidR="00440DC6" w:rsidRPr="00935E05">
        <w:rPr>
          <w:rFonts w:ascii="Times New Roman" w:hAnsi="Times New Roman" w:cs="Times New Roman"/>
          <w:color w:val="000000" w:themeColor="text1"/>
          <w:sz w:val="24"/>
        </w:rPr>
        <w:t xml:space="preserve">medios </w:t>
      </w:r>
      <w:r w:rsidR="00AF4B6C" w:rsidRPr="00935E05">
        <w:rPr>
          <w:rFonts w:ascii="Times New Roman" w:hAnsi="Times New Roman" w:cs="Times New Roman"/>
          <w:color w:val="000000" w:themeColor="text1"/>
          <w:sz w:val="24"/>
        </w:rPr>
        <w:t xml:space="preserve">actúen como </w:t>
      </w:r>
      <w:r w:rsidR="00440DC6" w:rsidRPr="00935E05">
        <w:rPr>
          <w:rFonts w:ascii="Times New Roman" w:hAnsi="Times New Roman" w:cs="Times New Roman"/>
          <w:color w:val="000000" w:themeColor="text1"/>
          <w:sz w:val="24"/>
        </w:rPr>
        <w:t xml:space="preserve">públicos </w:t>
      </w:r>
      <w:r w:rsidR="00AF4B6C" w:rsidRPr="00935E05">
        <w:rPr>
          <w:rFonts w:ascii="Times New Roman" w:hAnsi="Times New Roman" w:cs="Times New Roman"/>
          <w:color w:val="000000" w:themeColor="text1"/>
          <w:sz w:val="24"/>
        </w:rPr>
        <w:t xml:space="preserve">y no como meros transmisores de intereses gubernamentales. </w:t>
      </w:r>
      <w:r w:rsidR="00416B24" w:rsidRPr="00935E05">
        <w:rPr>
          <w:rFonts w:ascii="Times New Roman" w:hAnsi="Times New Roman" w:cs="Times New Roman"/>
          <w:color w:val="000000" w:themeColor="text1"/>
          <w:sz w:val="24"/>
        </w:rPr>
        <w:t>En el mediano plazo se recomienda la derogación de la LOC y una reforma constitucional que aclare el rol de la comunicación y los medios de comunicación evitando cualquier equívoco lesivo.</w:t>
      </w:r>
    </w:p>
    <w:p w:rsidR="00987B35" w:rsidRPr="00935E05" w:rsidRDefault="00BD5E02" w:rsidP="00F75DDD">
      <w:pP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Linchamiento mediático como estrategia gubernamental</w:t>
      </w:r>
    </w:p>
    <w:tbl>
      <w:tblPr>
        <w:tblStyle w:val="Tablaconcuadrcula"/>
        <w:tblW w:w="0" w:type="auto"/>
        <w:tblLook w:val="04A0"/>
      </w:tblPr>
      <w:tblGrid>
        <w:gridCol w:w="8644"/>
      </w:tblGrid>
      <w:tr w:rsidR="00BC2329" w:rsidRPr="00935E05" w:rsidTr="00BC2329">
        <w:tc>
          <w:tcPr>
            <w:tcW w:w="8644" w:type="dxa"/>
          </w:tcPr>
          <w:p w:rsidR="00BC2329" w:rsidRPr="00935E05" w:rsidRDefault="00BC2329" w:rsidP="00BC2329">
            <w:pPr>
              <w:spacing w:after="200" w:line="360" w:lineRule="auto"/>
              <w:jc w:val="both"/>
              <w:rPr>
                <w:rFonts w:ascii="Times New Roman" w:hAnsi="Times New Roman" w:cs="Times New Roman"/>
                <w:color w:val="000000" w:themeColor="text1"/>
                <w:sz w:val="24"/>
              </w:rPr>
            </w:pPr>
            <w:r w:rsidRPr="00935E05">
              <w:rPr>
                <w:rFonts w:ascii="Times New Roman" w:hAnsi="Times New Roman" w:cs="Times New Roman"/>
                <w:b/>
                <w:color w:val="000000" w:themeColor="text1"/>
                <w:sz w:val="24"/>
              </w:rPr>
              <w:t xml:space="preserve">Interrelación normativa: </w:t>
            </w:r>
            <w:r w:rsidRPr="00935E05">
              <w:rPr>
                <w:rFonts w:ascii="Times New Roman" w:hAnsi="Times New Roman" w:cs="Times New Roman"/>
                <w:color w:val="000000" w:themeColor="text1"/>
                <w:sz w:val="24"/>
              </w:rPr>
              <w:t>Arts. 18, Núm. 1, 2 y 3 (Lit., a) y el Art. 20, Núm. 2 del Pacto;</w:t>
            </w:r>
            <w:r w:rsidR="00F123F3" w:rsidRPr="00935E05">
              <w:rPr>
                <w:rFonts w:ascii="Times New Roman" w:hAnsi="Times New Roman" w:cs="Times New Roman"/>
                <w:color w:val="000000" w:themeColor="text1"/>
                <w:sz w:val="24"/>
              </w:rPr>
              <w:t xml:space="preserve"> </w:t>
            </w:r>
            <w:r w:rsidRPr="00935E05">
              <w:rPr>
                <w:rFonts w:ascii="Times New Roman" w:hAnsi="Times New Roman" w:cs="Times New Roman"/>
                <w:color w:val="000000" w:themeColor="text1"/>
                <w:sz w:val="24"/>
              </w:rPr>
              <w:t xml:space="preserve">así como los Art. 66, Núm. 6 y 18 de la Constitución de la República y los Arts. 10 (Núm. 1, Lit., a; y el Núm. 4, Lit., j) y el Art. 17 de la LOC. </w:t>
            </w:r>
          </w:p>
        </w:tc>
      </w:tr>
    </w:tbl>
    <w:p w:rsidR="00BC2329" w:rsidRPr="00935E05" w:rsidRDefault="00BC2329" w:rsidP="00786543">
      <w:pPr>
        <w:spacing w:line="360" w:lineRule="auto"/>
        <w:jc w:val="both"/>
        <w:rPr>
          <w:rFonts w:ascii="Times New Roman" w:hAnsi="Times New Roman" w:cs="Times New Roman"/>
          <w:color w:val="000000" w:themeColor="text1"/>
          <w:sz w:val="24"/>
        </w:rPr>
      </w:pPr>
    </w:p>
    <w:tbl>
      <w:tblPr>
        <w:tblStyle w:val="Tablaconcuadrcula"/>
        <w:tblW w:w="0" w:type="auto"/>
        <w:tblLook w:val="04A0"/>
      </w:tblPr>
      <w:tblGrid>
        <w:gridCol w:w="8644"/>
      </w:tblGrid>
      <w:tr w:rsidR="00DE5B0A" w:rsidRPr="00935E05" w:rsidTr="00DE5B0A">
        <w:tc>
          <w:tcPr>
            <w:tcW w:w="8644" w:type="dxa"/>
          </w:tcPr>
          <w:p w:rsidR="00DE5B0A" w:rsidRPr="00935E05" w:rsidRDefault="00DE5B0A" w:rsidP="00786543">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 24 de la lista de cuestiones CCPR/C/ECU/QPR/6</w:t>
            </w:r>
          </w:p>
          <w:p w:rsidR="00DE5B0A" w:rsidRPr="00935E05" w:rsidRDefault="00DE5B0A" w:rsidP="00786543">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color w:val="000000" w:themeColor="text1"/>
                <w:sz w:val="24"/>
              </w:rPr>
              <w:t>La Ley Orgánica de Comunicación (LOC) y delitos imputados a medios y periodistas</w:t>
            </w:r>
          </w:p>
        </w:tc>
      </w:tr>
    </w:tbl>
    <w:p w:rsidR="00DE5B0A" w:rsidRPr="00935E05" w:rsidRDefault="00DE5B0A" w:rsidP="00786543">
      <w:pPr>
        <w:spacing w:line="360" w:lineRule="auto"/>
        <w:jc w:val="both"/>
        <w:rPr>
          <w:rFonts w:ascii="Times New Roman" w:hAnsi="Times New Roman" w:cs="Times New Roman"/>
          <w:color w:val="000000" w:themeColor="text1"/>
          <w:sz w:val="24"/>
        </w:rPr>
      </w:pPr>
    </w:p>
    <w:tbl>
      <w:tblPr>
        <w:tblStyle w:val="Tablaconcuadrcula"/>
        <w:tblW w:w="0" w:type="auto"/>
        <w:tblLook w:val="04A0"/>
      </w:tblPr>
      <w:tblGrid>
        <w:gridCol w:w="8644"/>
      </w:tblGrid>
      <w:tr w:rsidR="00DE5B0A" w:rsidRPr="00935E05" w:rsidTr="00DE5B0A">
        <w:tc>
          <w:tcPr>
            <w:tcW w:w="8644" w:type="dxa"/>
          </w:tcPr>
          <w:p w:rsidR="00DE5B0A" w:rsidRPr="00935E05" w:rsidRDefault="00DE5B0A" w:rsidP="00DE5B0A">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Párrafos de respuesta del Estado (244 al 250) CCPR/C/ECU/6</w:t>
            </w:r>
          </w:p>
          <w:p w:rsidR="00DE5B0A" w:rsidRPr="00935E05" w:rsidRDefault="00DE5B0A" w:rsidP="002D0B2D">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Visión estatal acerca del sustento, objetivos y metas de la LOC. En especial cómo las normas y el aparato público garanti</w:t>
            </w:r>
            <w:r w:rsidR="002D0B2D" w:rsidRPr="00935E05">
              <w:rPr>
                <w:rFonts w:ascii="Times New Roman" w:hAnsi="Times New Roman" w:cs="Times New Roman"/>
                <w:color w:val="000000" w:themeColor="text1"/>
                <w:sz w:val="24"/>
              </w:rPr>
              <w:t xml:space="preserve">zan a </w:t>
            </w:r>
            <w:r w:rsidRPr="00935E05">
              <w:rPr>
                <w:rFonts w:ascii="Times New Roman" w:hAnsi="Times New Roman" w:cs="Times New Roman"/>
                <w:color w:val="000000" w:themeColor="text1"/>
                <w:sz w:val="24"/>
              </w:rPr>
              <w:t>la fiscalización y vigilancia de la libertad de expresión. Además, consagra a la comunicación como servicio público. La respuesta estatal incluye la condena a periodistas, sindicalistas y opositores, invocando tipos penales análogos (difamación, injuria o desacato).</w:t>
            </w:r>
          </w:p>
        </w:tc>
      </w:tr>
    </w:tbl>
    <w:p w:rsidR="00DE5B0A" w:rsidRPr="00935E05" w:rsidRDefault="00DE5B0A" w:rsidP="00786543">
      <w:pPr>
        <w:spacing w:line="360" w:lineRule="auto"/>
        <w:jc w:val="both"/>
        <w:rPr>
          <w:rFonts w:ascii="Times New Roman" w:hAnsi="Times New Roman" w:cs="Times New Roman"/>
          <w:color w:val="000000" w:themeColor="text1"/>
          <w:sz w:val="24"/>
        </w:rPr>
      </w:pPr>
    </w:p>
    <w:p w:rsidR="00037BE8"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10</w:t>
      </w:r>
      <w:r w:rsidR="006E0670" w:rsidRPr="00935E05">
        <w:rPr>
          <w:rFonts w:ascii="Times New Roman" w:hAnsi="Times New Roman" w:cs="Times New Roman"/>
          <w:color w:val="000000" w:themeColor="text1"/>
          <w:sz w:val="24"/>
        </w:rPr>
        <w:t xml:space="preserve">. </w:t>
      </w:r>
      <w:r w:rsidR="006F22B6" w:rsidRPr="00935E05">
        <w:rPr>
          <w:rFonts w:ascii="Times New Roman" w:hAnsi="Times New Roman" w:cs="Times New Roman"/>
          <w:b/>
          <w:color w:val="000000" w:themeColor="text1"/>
          <w:sz w:val="24"/>
        </w:rPr>
        <w:t>Presentación.</w:t>
      </w:r>
      <w:r w:rsidR="001B14A6" w:rsidRPr="00935E05">
        <w:rPr>
          <w:rFonts w:ascii="Times New Roman" w:hAnsi="Times New Roman" w:cs="Times New Roman"/>
          <w:b/>
          <w:color w:val="000000" w:themeColor="text1"/>
          <w:sz w:val="24"/>
        </w:rPr>
        <w:t xml:space="preserve"> </w:t>
      </w:r>
      <w:r w:rsidR="00A20CC0" w:rsidRPr="00935E05">
        <w:rPr>
          <w:rFonts w:ascii="Times New Roman" w:hAnsi="Times New Roman" w:cs="Times New Roman"/>
          <w:color w:val="000000" w:themeColor="text1"/>
          <w:sz w:val="24"/>
        </w:rPr>
        <w:t xml:space="preserve">Desde </w:t>
      </w:r>
      <w:r w:rsidR="006F22B6" w:rsidRPr="00935E05">
        <w:rPr>
          <w:rFonts w:ascii="Times New Roman" w:hAnsi="Times New Roman" w:cs="Times New Roman"/>
          <w:color w:val="000000" w:themeColor="text1"/>
          <w:sz w:val="24"/>
        </w:rPr>
        <w:t xml:space="preserve">el año 2008 hasta </w:t>
      </w:r>
      <w:r w:rsidR="00A20CC0" w:rsidRPr="00935E05">
        <w:rPr>
          <w:rFonts w:ascii="Times New Roman" w:hAnsi="Times New Roman" w:cs="Times New Roman"/>
          <w:color w:val="000000" w:themeColor="text1"/>
          <w:sz w:val="24"/>
        </w:rPr>
        <w:t>2016 se registraron 1538 agresiones contra la libertad de expresión</w:t>
      </w:r>
      <w:r w:rsidR="009E55E4" w:rsidRPr="00935E05">
        <w:rPr>
          <w:rFonts w:ascii="Times New Roman" w:hAnsi="Times New Roman" w:cs="Times New Roman"/>
          <w:color w:val="000000" w:themeColor="text1"/>
          <w:sz w:val="24"/>
        </w:rPr>
        <w:t>.</w:t>
      </w:r>
      <w:r w:rsidR="001B14A6" w:rsidRPr="00935E05">
        <w:rPr>
          <w:rFonts w:ascii="Times New Roman" w:hAnsi="Times New Roman" w:cs="Times New Roman"/>
          <w:color w:val="000000" w:themeColor="text1"/>
          <w:sz w:val="24"/>
        </w:rPr>
        <w:t xml:space="preserve"> </w:t>
      </w:r>
      <w:r w:rsidR="00903746" w:rsidRPr="00935E05">
        <w:rPr>
          <w:rFonts w:ascii="Times New Roman" w:hAnsi="Times New Roman" w:cs="Times New Roman"/>
          <w:color w:val="000000" w:themeColor="text1"/>
          <w:sz w:val="24"/>
        </w:rPr>
        <w:t>La L</w:t>
      </w:r>
      <w:r w:rsidR="0068134E" w:rsidRPr="00935E05">
        <w:rPr>
          <w:rFonts w:ascii="Times New Roman" w:hAnsi="Times New Roman" w:cs="Times New Roman"/>
          <w:color w:val="000000" w:themeColor="text1"/>
          <w:sz w:val="24"/>
        </w:rPr>
        <w:t xml:space="preserve">OC </w:t>
      </w:r>
      <w:r w:rsidR="00903746" w:rsidRPr="00935E05">
        <w:rPr>
          <w:rFonts w:ascii="Times New Roman" w:hAnsi="Times New Roman" w:cs="Times New Roman"/>
          <w:color w:val="000000" w:themeColor="text1"/>
          <w:sz w:val="24"/>
        </w:rPr>
        <w:t xml:space="preserve">introdujo en la legislación la figura de </w:t>
      </w:r>
      <w:r w:rsidR="00A20CC0" w:rsidRPr="00935E05">
        <w:rPr>
          <w:rFonts w:ascii="Times New Roman" w:hAnsi="Times New Roman" w:cs="Times New Roman"/>
          <w:color w:val="000000" w:themeColor="text1"/>
          <w:sz w:val="24"/>
        </w:rPr>
        <w:t>linchamiento mediático</w:t>
      </w:r>
      <w:r w:rsidR="006F22B6" w:rsidRPr="00935E05">
        <w:rPr>
          <w:rFonts w:ascii="Times New Roman" w:hAnsi="Times New Roman" w:cs="Times New Roman"/>
          <w:color w:val="000000" w:themeColor="text1"/>
          <w:sz w:val="24"/>
        </w:rPr>
        <w:t>. S</w:t>
      </w:r>
      <w:r w:rsidR="00903746" w:rsidRPr="00935E05">
        <w:rPr>
          <w:rFonts w:ascii="Times New Roman" w:hAnsi="Times New Roman" w:cs="Times New Roman"/>
          <w:color w:val="000000" w:themeColor="text1"/>
          <w:sz w:val="24"/>
        </w:rPr>
        <w:t>in embargo</w:t>
      </w:r>
      <w:r w:rsidR="006F22B6" w:rsidRPr="00935E05">
        <w:rPr>
          <w:rFonts w:ascii="Times New Roman" w:hAnsi="Times New Roman" w:cs="Times New Roman"/>
          <w:color w:val="000000" w:themeColor="text1"/>
          <w:sz w:val="24"/>
        </w:rPr>
        <w:t>,</w:t>
      </w:r>
      <w:r w:rsidR="001B14A6" w:rsidRPr="00935E05">
        <w:rPr>
          <w:rFonts w:ascii="Times New Roman" w:hAnsi="Times New Roman" w:cs="Times New Roman"/>
          <w:color w:val="000000" w:themeColor="text1"/>
          <w:sz w:val="24"/>
        </w:rPr>
        <w:t xml:space="preserve"> </w:t>
      </w:r>
      <w:r w:rsidR="006F22B6" w:rsidRPr="00935E05">
        <w:rPr>
          <w:rFonts w:ascii="Times New Roman" w:hAnsi="Times New Roman" w:cs="Times New Roman"/>
          <w:color w:val="000000" w:themeColor="text1"/>
          <w:sz w:val="24"/>
        </w:rPr>
        <w:t xml:space="preserve">en la práctica, </w:t>
      </w:r>
      <w:r w:rsidR="0032655C" w:rsidRPr="00935E05">
        <w:rPr>
          <w:rFonts w:ascii="Times New Roman" w:hAnsi="Times New Roman" w:cs="Times New Roman"/>
          <w:color w:val="000000" w:themeColor="text1"/>
          <w:sz w:val="24"/>
        </w:rPr>
        <w:t xml:space="preserve">es </w:t>
      </w:r>
      <w:r w:rsidR="006F22B6" w:rsidRPr="00935E05">
        <w:rPr>
          <w:rFonts w:ascii="Times New Roman" w:hAnsi="Times New Roman" w:cs="Times New Roman"/>
          <w:color w:val="000000" w:themeColor="text1"/>
          <w:sz w:val="24"/>
        </w:rPr>
        <w:t xml:space="preserve">el Estado </w:t>
      </w:r>
      <w:r w:rsidR="0032655C" w:rsidRPr="00935E05">
        <w:rPr>
          <w:rFonts w:ascii="Times New Roman" w:hAnsi="Times New Roman" w:cs="Times New Roman"/>
          <w:color w:val="000000" w:themeColor="text1"/>
          <w:sz w:val="24"/>
        </w:rPr>
        <w:t xml:space="preserve">quien </w:t>
      </w:r>
      <w:r w:rsidR="007D4C45" w:rsidRPr="00935E05">
        <w:rPr>
          <w:rFonts w:ascii="Times New Roman" w:hAnsi="Times New Roman" w:cs="Times New Roman"/>
          <w:color w:val="000000" w:themeColor="text1"/>
          <w:sz w:val="24"/>
        </w:rPr>
        <w:t>apela</w:t>
      </w:r>
      <w:r w:rsidR="006F22B6" w:rsidRPr="00935E05">
        <w:rPr>
          <w:rFonts w:ascii="Times New Roman" w:hAnsi="Times New Roman" w:cs="Times New Roman"/>
          <w:color w:val="000000" w:themeColor="text1"/>
          <w:sz w:val="24"/>
        </w:rPr>
        <w:t xml:space="preserve"> a acciones que pueden definirse mediante esta figura. L</w:t>
      </w:r>
      <w:r w:rsidR="00903746" w:rsidRPr="00935E05">
        <w:rPr>
          <w:rFonts w:ascii="Times New Roman" w:hAnsi="Times New Roman" w:cs="Times New Roman"/>
          <w:color w:val="000000" w:themeColor="text1"/>
          <w:sz w:val="24"/>
        </w:rPr>
        <w:t xml:space="preserve">os medios </w:t>
      </w:r>
      <w:r w:rsidR="00786543" w:rsidRPr="00935E05">
        <w:rPr>
          <w:rFonts w:ascii="Times New Roman" w:hAnsi="Times New Roman" w:cs="Times New Roman"/>
          <w:color w:val="000000" w:themeColor="text1"/>
          <w:sz w:val="24"/>
        </w:rPr>
        <w:t>públicos e incautados desacreditar</w:t>
      </w:r>
      <w:r w:rsidR="006F22B6" w:rsidRPr="00935E05">
        <w:rPr>
          <w:rFonts w:ascii="Times New Roman" w:hAnsi="Times New Roman" w:cs="Times New Roman"/>
          <w:color w:val="000000" w:themeColor="text1"/>
          <w:sz w:val="24"/>
        </w:rPr>
        <w:t>on</w:t>
      </w:r>
      <w:r w:rsidR="00786543" w:rsidRPr="00935E05">
        <w:rPr>
          <w:rFonts w:ascii="Times New Roman" w:hAnsi="Times New Roman" w:cs="Times New Roman"/>
          <w:color w:val="000000" w:themeColor="text1"/>
          <w:sz w:val="24"/>
        </w:rPr>
        <w:t xml:space="preserve"> y descalificar</w:t>
      </w:r>
      <w:r w:rsidR="006F22B6" w:rsidRPr="00935E05">
        <w:rPr>
          <w:rFonts w:ascii="Times New Roman" w:hAnsi="Times New Roman" w:cs="Times New Roman"/>
          <w:color w:val="000000" w:themeColor="text1"/>
          <w:sz w:val="24"/>
        </w:rPr>
        <w:t>on</w:t>
      </w:r>
      <w:r w:rsidR="00786543" w:rsidRPr="00935E05">
        <w:rPr>
          <w:rFonts w:ascii="Times New Roman" w:hAnsi="Times New Roman" w:cs="Times New Roman"/>
          <w:color w:val="000000" w:themeColor="text1"/>
          <w:sz w:val="24"/>
        </w:rPr>
        <w:t xml:space="preserve"> a personas</w:t>
      </w:r>
      <w:r w:rsidR="006F22B6" w:rsidRPr="00935E05">
        <w:rPr>
          <w:rFonts w:ascii="Times New Roman" w:hAnsi="Times New Roman" w:cs="Times New Roman"/>
          <w:color w:val="000000" w:themeColor="text1"/>
          <w:sz w:val="24"/>
        </w:rPr>
        <w:t xml:space="preserve"> e instituciones</w:t>
      </w:r>
      <w:r w:rsidR="001B14A6" w:rsidRPr="00935E05">
        <w:rPr>
          <w:rFonts w:ascii="Times New Roman" w:hAnsi="Times New Roman" w:cs="Times New Roman"/>
          <w:color w:val="000000" w:themeColor="text1"/>
          <w:sz w:val="24"/>
        </w:rPr>
        <w:t xml:space="preserve"> </w:t>
      </w:r>
      <w:r w:rsidR="00A20CC0" w:rsidRPr="00935E05">
        <w:rPr>
          <w:rFonts w:ascii="Times New Roman" w:hAnsi="Times New Roman" w:cs="Times New Roman"/>
          <w:color w:val="000000" w:themeColor="text1"/>
          <w:sz w:val="24"/>
        </w:rPr>
        <w:t>que expresaron</w:t>
      </w:r>
      <w:r w:rsidR="00786543" w:rsidRPr="00935E05">
        <w:rPr>
          <w:rFonts w:ascii="Times New Roman" w:hAnsi="Times New Roman" w:cs="Times New Roman"/>
          <w:color w:val="000000" w:themeColor="text1"/>
          <w:sz w:val="24"/>
        </w:rPr>
        <w:t xml:space="preserve"> maneras diferentes de pensar la polí</w:t>
      </w:r>
      <w:r w:rsidR="00A20CC0" w:rsidRPr="00935E05">
        <w:rPr>
          <w:rFonts w:ascii="Times New Roman" w:hAnsi="Times New Roman" w:cs="Times New Roman"/>
          <w:color w:val="000000" w:themeColor="text1"/>
          <w:sz w:val="24"/>
        </w:rPr>
        <w:t xml:space="preserve">tica, la economía y la sociedad. </w:t>
      </w:r>
      <w:r w:rsidR="006F22B6" w:rsidRPr="00935E05">
        <w:rPr>
          <w:rFonts w:ascii="Times New Roman" w:hAnsi="Times New Roman" w:cs="Times New Roman"/>
          <w:color w:val="000000" w:themeColor="text1"/>
          <w:sz w:val="24"/>
        </w:rPr>
        <w:t>Un</w:t>
      </w:r>
      <w:r w:rsidR="00014E90" w:rsidRPr="00935E05">
        <w:rPr>
          <w:rFonts w:ascii="Times New Roman" w:hAnsi="Times New Roman" w:cs="Times New Roman"/>
          <w:color w:val="000000" w:themeColor="text1"/>
          <w:sz w:val="24"/>
        </w:rPr>
        <w:t xml:space="preserve"> caso relevante</w:t>
      </w:r>
      <w:r w:rsidR="006F22B6" w:rsidRPr="00935E05">
        <w:rPr>
          <w:rFonts w:ascii="Times New Roman" w:hAnsi="Times New Roman" w:cs="Times New Roman"/>
          <w:color w:val="000000" w:themeColor="text1"/>
          <w:sz w:val="24"/>
        </w:rPr>
        <w:t xml:space="preserve"> de linchamiento mediático, que no pudo tener curso legal por </w:t>
      </w:r>
      <w:r w:rsidR="0032655C" w:rsidRPr="00935E05">
        <w:rPr>
          <w:rFonts w:ascii="Times New Roman" w:hAnsi="Times New Roman" w:cs="Times New Roman"/>
          <w:color w:val="000000" w:themeColor="text1"/>
          <w:sz w:val="24"/>
        </w:rPr>
        <w:t xml:space="preserve">el bloqueo </w:t>
      </w:r>
      <w:r w:rsidR="006F22B6" w:rsidRPr="00935E05">
        <w:rPr>
          <w:rFonts w:ascii="Times New Roman" w:hAnsi="Times New Roman" w:cs="Times New Roman"/>
          <w:color w:val="000000" w:themeColor="text1"/>
          <w:sz w:val="24"/>
        </w:rPr>
        <w:t xml:space="preserve">del Estado, ocurrió contra </w:t>
      </w:r>
      <w:r w:rsidR="004A517C" w:rsidRPr="00935E05">
        <w:rPr>
          <w:rFonts w:ascii="Times New Roman" w:hAnsi="Times New Roman" w:cs="Times New Roman"/>
          <w:color w:val="000000" w:themeColor="text1"/>
          <w:sz w:val="24"/>
        </w:rPr>
        <w:t xml:space="preserve">la </w:t>
      </w:r>
      <w:proofErr w:type="spellStart"/>
      <w:r w:rsidR="004A517C" w:rsidRPr="00935E05">
        <w:rPr>
          <w:rFonts w:ascii="Times New Roman" w:hAnsi="Times New Roman" w:cs="Times New Roman"/>
          <w:color w:val="000000" w:themeColor="text1"/>
          <w:sz w:val="24"/>
        </w:rPr>
        <w:t>excandidata</w:t>
      </w:r>
      <w:proofErr w:type="spellEnd"/>
      <w:r w:rsidR="004A517C" w:rsidRPr="00935E05">
        <w:rPr>
          <w:rFonts w:ascii="Times New Roman" w:hAnsi="Times New Roman" w:cs="Times New Roman"/>
          <w:color w:val="000000" w:themeColor="text1"/>
          <w:sz w:val="24"/>
        </w:rPr>
        <w:t xml:space="preserve"> presidencial Martha </w:t>
      </w:r>
      <w:proofErr w:type="spellStart"/>
      <w:r w:rsidR="004A517C" w:rsidRPr="00935E05">
        <w:rPr>
          <w:rFonts w:ascii="Times New Roman" w:hAnsi="Times New Roman" w:cs="Times New Roman"/>
          <w:color w:val="000000" w:themeColor="text1"/>
          <w:sz w:val="24"/>
        </w:rPr>
        <w:t>Roldós</w:t>
      </w:r>
      <w:proofErr w:type="spellEnd"/>
      <w:r w:rsidR="004A517C" w:rsidRPr="00935E05">
        <w:rPr>
          <w:rFonts w:ascii="Times New Roman" w:hAnsi="Times New Roman" w:cs="Times New Roman"/>
          <w:color w:val="000000" w:themeColor="text1"/>
          <w:sz w:val="24"/>
        </w:rPr>
        <w:t xml:space="preserve">, </w:t>
      </w:r>
      <w:r w:rsidR="005627CB" w:rsidRPr="00935E05">
        <w:rPr>
          <w:rFonts w:ascii="Times New Roman" w:hAnsi="Times New Roman" w:cs="Times New Roman"/>
          <w:color w:val="000000" w:themeColor="text1"/>
          <w:sz w:val="24"/>
        </w:rPr>
        <w:t>a</w:t>
      </w:r>
      <w:r w:rsidR="004A517C" w:rsidRPr="00935E05">
        <w:rPr>
          <w:rFonts w:ascii="Times New Roman" w:hAnsi="Times New Roman" w:cs="Times New Roman"/>
          <w:color w:val="000000" w:themeColor="text1"/>
          <w:sz w:val="24"/>
        </w:rPr>
        <w:t xml:space="preserve"> quien se </w:t>
      </w:r>
      <w:r w:rsidR="005627CB" w:rsidRPr="00935E05">
        <w:rPr>
          <w:rFonts w:ascii="Times New Roman" w:hAnsi="Times New Roman" w:cs="Times New Roman"/>
          <w:color w:val="000000" w:themeColor="text1"/>
          <w:sz w:val="24"/>
        </w:rPr>
        <w:t xml:space="preserve">desacreditó </w:t>
      </w:r>
      <w:r w:rsidR="00DE5B0A" w:rsidRPr="00935E05">
        <w:rPr>
          <w:rFonts w:ascii="Times New Roman" w:hAnsi="Times New Roman" w:cs="Times New Roman"/>
          <w:color w:val="000000" w:themeColor="text1"/>
          <w:sz w:val="24"/>
        </w:rPr>
        <w:t xml:space="preserve">en </w:t>
      </w:r>
      <w:r w:rsidR="004A517C" w:rsidRPr="00935E05">
        <w:rPr>
          <w:rFonts w:ascii="Times New Roman" w:hAnsi="Times New Roman" w:cs="Times New Roman"/>
          <w:color w:val="000000" w:themeColor="text1"/>
          <w:sz w:val="24"/>
        </w:rPr>
        <w:t>reiterad</w:t>
      </w:r>
      <w:r w:rsidR="0068134E" w:rsidRPr="00935E05">
        <w:rPr>
          <w:rFonts w:ascii="Times New Roman" w:hAnsi="Times New Roman" w:cs="Times New Roman"/>
          <w:color w:val="000000" w:themeColor="text1"/>
          <w:sz w:val="24"/>
        </w:rPr>
        <w:t>as exposiciones en los medios</w:t>
      </w:r>
      <w:r w:rsidR="007D4C45" w:rsidRPr="00935E05">
        <w:rPr>
          <w:rFonts w:ascii="Times New Roman" w:hAnsi="Times New Roman" w:cs="Times New Roman"/>
          <w:color w:val="000000" w:themeColor="text1"/>
          <w:sz w:val="24"/>
        </w:rPr>
        <w:t xml:space="preserve"> </w:t>
      </w:r>
      <w:r w:rsidR="0068134E" w:rsidRPr="00935E05">
        <w:rPr>
          <w:rFonts w:ascii="Times New Roman" w:hAnsi="Times New Roman" w:cs="Times New Roman"/>
          <w:color w:val="000000" w:themeColor="text1"/>
          <w:sz w:val="24"/>
        </w:rPr>
        <w:t xml:space="preserve">que controla el </w:t>
      </w:r>
      <w:r w:rsidR="0032655C" w:rsidRPr="00935E05">
        <w:rPr>
          <w:rFonts w:ascii="Times New Roman" w:hAnsi="Times New Roman" w:cs="Times New Roman"/>
          <w:color w:val="000000" w:themeColor="text1"/>
          <w:sz w:val="24"/>
        </w:rPr>
        <w:t xml:space="preserve">Estado. </w:t>
      </w:r>
      <w:r w:rsidR="00DE5B0A" w:rsidRPr="00935E05">
        <w:rPr>
          <w:rFonts w:ascii="Times New Roman" w:hAnsi="Times New Roman" w:cs="Times New Roman"/>
          <w:color w:val="000000" w:themeColor="text1"/>
          <w:sz w:val="24"/>
        </w:rPr>
        <w:t xml:space="preserve">De ella </w:t>
      </w:r>
      <w:r w:rsidR="0068134E" w:rsidRPr="00935E05">
        <w:rPr>
          <w:rFonts w:ascii="Times New Roman" w:hAnsi="Times New Roman" w:cs="Times New Roman"/>
          <w:color w:val="000000" w:themeColor="text1"/>
          <w:sz w:val="24"/>
        </w:rPr>
        <w:t xml:space="preserve">se obtuvo </w:t>
      </w:r>
      <w:r w:rsidR="00DE5B0A" w:rsidRPr="00935E05">
        <w:rPr>
          <w:rFonts w:ascii="Times New Roman" w:hAnsi="Times New Roman" w:cs="Times New Roman"/>
          <w:color w:val="000000" w:themeColor="text1"/>
          <w:sz w:val="24"/>
        </w:rPr>
        <w:t xml:space="preserve">ilegalmente </w:t>
      </w:r>
      <w:r w:rsidR="0068134E" w:rsidRPr="00935E05">
        <w:rPr>
          <w:rFonts w:ascii="Times New Roman" w:hAnsi="Times New Roman" w:cs="Times New Roman"/>
          <w:color w:val="000000" w:themeColor="text1"/>
          <w:sz w:val="24"/>
        </w:rPr>
        <w:t>conversaciones telefónicas</w:t>
      </w:r>
      <w:r w:rsidR="00037BE8" w:rsidRPr="00935E05">
        <w:rPr>
          <w:rFonts w:ascii="Times New Roman" w:hAnsi="Times New Roman" w:cs="Times New Roman"/>
          <w:color w:val="000000" w:themeColor="text1"/>
          <w:sz w:val="24"/>
        </w:rPr>
        <w:t xml:space="preserve"> y correspondencia electrónica</w:t>
      </w:r>
      <w:r w:rsidR="0032655C" w:rsidRPr="00935E05">
        <w:rPr>
          <w:rFonts w:ascii="Times New Roman" w:hAnsi="Times New Roman" w:cs="Times New Roman"/>
          <w:color w:val="000000" w:themeColor="text1"/>
          <w:sz w:val="24"/>
        </w:rPr>
        <w:t>,</w:t>
      </w:r>
      <w:r w:rsidR="0068134E" w:rsidRPr="00935E05">
        <w:rPr>
          <w:rFonts w:ascii="Times New Roman" w:hAnsi="Times New Roman" w:cs="Times New Roman"/>
          <w:color w:val="000000" w:themeColor="text1"/>
          <w:sz w:val="24"/>
        </w:rPr>
        <w:t xml:space="preserve"> sin consentimiento, violando su </w:t>
      </w:r>
      <w:r w:rsidR="005627CB" w:rsidRPr="00935E05">
        <w:rPr>
          <w:rFonts w:ascii="Times New Roman" w:hAnsi="Times New Roman" w:cs="Times New Roman"/>
          <w:color w:val="000000" w:themeColor="text1"/>
          <w:sz w:val="24"/>
        </w:rPr>
        <w:t>derecho a la privacidad</w:t>
      </w:r>
      <w:r w:rsidR="006F22B6" w:rsidRPr="00935E05">
        <w:rPr>
          <w:rFonts w:ascii="Times New Roman" w:hAnsi="Times New Roman" w:cs="Times New Roman"/>
          <w:color w:val="000000" w:themeColor="text1"/>
          <w:sz w:val="24"/>
        </w:rPr>
        <w:t>, y se las difundió infamando a la referida ciudadana</w:t>
      </w:r>
      <w:r w:rsidR="00FB1928" w:rsidRPr="00935E05">
        <w:rPr>
          <w:rFonts w:ascii="Times New Roman" w:hAnsi="Times New Roman" w:cs="Times New Roman"/>
          <w:color w:val="000000" w:themeColor="text1"/>
          <w:sz w:val="24"/>
        </w:rPr>
        <w:t xml:space="preserve">. </w:t>
      </w:r>
    </w:p>
    <w:p w:rsidR="00903746" w:rsidRPr="00935E05" w:rsidRDefault="0032655C"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lastRenderedPageBreak/>
        <w:t>Otro</w:t>
      </w:r>
      <w:r w:rsidR="006F22B6" w:rsidRPr="00935E05">
        <w:rPr>
          <w:rFonts w:ascii="Times New Roman" w:hAnsi="Times New Roman" w:cs="Times New Roman"/>
          <w:color w:val="000000" w:themeColor="text1"/>
          <w:sz w:val="24"/>
        </w:rPr>
        <w:t xml:space="preserve"> caso masivo y reiterado ocurre semanalmente en los llamados Enlaces Ciudadanos</w:t>
      </w:r>
      <w:r w:rsidR="004C1579" w:rsidRPr="00935E05">
        <w:rPr>
          <w:rStyle w:val="Refdenotaalpie"/>
          <w:rFonts w:ascii="Times New Roman" w:hAnsi="Times New Roman" w:cs="Times New Roman"/>
          <w:b/>
          <w:color w:val="000000" w:themeColor="text1"/>
          <w:sz w:val="24"/>
        </w:rPr>
        <w:footnoteReference w:id="2"/>
      </w:r>
      <w:r w:rsidR="006F22B6" w:rsidRPr="00935E05">
        <w:rPr>
          <w:rFonts w:ascii="Times New Roman" w:hAnsi="Times New Roman" w:cs="Times New Roman"/>
          <w:color w:val="000000" w:themeColor="text1"/>
          <w:sz w:val="24"/>
        </w:rPr>
        <w:t xml:space="preserve">, en que el Presidente de la República, de modo sistemático, agrede a </w:t>
      </w:r>
      <w:r w:rsidRPr="00935E05">
        <w:rPr>
          <w:rFonts w:ascii="Times New Roman" w:hAnsi="Times New Roman" w:cs="Times New Roman"/>
          <w:color w:val="000000" w:themeColor="text1"/>
          <w:sz w:val="24"/>
        </w:rPr>
        <w:t xml:space="preserve">políticos, académicos, </w:t>
      </w:r>
      <w:r w:rsidR="006F22B6" w:rsidRPr="00935E05">
        <w:rPr>
          <w:rFonts w:ascii="Times New Roman" w:hAnsi="Times New Roman" w:cs="Times New Roman"/>
          <w:color w:val="000000" w:themeColor="text1"/>
          <w:sz w:val="24"/>
        </w:rPr>
        <w:t xml:space="preserve">periodistas e instituciones seleccionadas, agresión replicada en los medios públicos, sin que los referidos puedan contar con derecho a la réplica y a la defensa por el delito de linchamiento mediático cometido por el Estado. </w:t>
      </w:r>
    </w:p>
    <w:p w:rsidR="003A721D"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11</w:t>
      </w:r>
      <w:r w:rsidR="006E0670" w:rsidRPr="00935E05">
        <w:rPr>
          <w:rFonts w:ascii="Times New Roman" w:hAnsi="Times New Roman" w:cs="Times New Roman"/>
          <w:color w:val="000000" w:themeColor="text1"/>
          <w:sz w:val="24"/>
        </w:rPr>
        <w:t>.</w:t>
      </w:r>
      <w:r w:rsidR="000E4855" w:rsidRPr="00935E05">
        <w:rPr>
          <w:rFonts w:ascii="Times New Roman" w:hAnsi="Times New Roman" w:cs="Times New Roman"/>
          <w:color w:val="000000" w:themeColor="text1"/>
          <w:sz w:val="24"/>
        </w:rPr>
        <w:t xml:space="preserve"> </w:t>
      </w:r>
      <w:r w:rsidR="006F22B6" w:rsidRPr="00935E05">
        <w:rPr>
          <w:rFonts w:ascii="Times New Roman" w:hAnsi="Times New Roman" w:cs="Times New Roman"/>
          <w:b/>
          <w:color w:val="000000" w:themeColor="text1"/>
          <w:sz w:val="24"/>
        </w:rPr>
        <w:t>Preguntas.</w:t>
      </w:r>
      <w:r w:rsidR="00037BE8" w:rsidRPr="00935E05">
        <w:rPr>
          <w:rFonts w:ascii="Times New Roman" w:hAnsi="Times New Roman" w:cs="Times New Roman"/>
          <w:b/>
          <w:color w:val="000000" w:themeColor="text1"/>
          <w:sz w:val="24"/>
        </w:rPr>
        <w:t xml:space="preserve"> </w:t>
      </w:r>
      <w:r w:rsidR="00C45963" w:rsidRPr="00935E05">
        <w:rPr>
          <w:rFonts w:ascii="Times New Roman" w:hAnsi="Times New Roman" w:cs="Times New Roman"/>
          <w:color w:val="000000" w:themeColor="text1"/>
          <w:sz w:val="24"/>
        </w:rPr>
        <w:t>¿Por qué el Estado</w:t>
      </w:r>
      <w:r w:rsidR="00FD7A55" w:rsidRPr="00935E05">
        <w:rPr>
          <w:rFonts w:ascii="Times New Roman" w:hAnsi="Times New Roman" w:cs="Times New Roman"/>
          <w:color w:val="000000" w:themeColor="text1"/>
          <w:sz w:val="24"/>
        </w:rPr>
        <w:t xml:space="preserve"> </w:t>
      </w:r>
      <w:r w:rsidR="00C45963" w:rsidRPr="00935E05">
        <w:rPr>
          <w:rFonts w:ascii="Times New Roman" w:hAnsi="Times New Roman" w:cs="Times New Roman"/>
          <w:color w:val="000000" w:themeColor="text1"/>
          <w:sz w:val="24"/>
        </w:rPr>
        <w:t xml:space="preserve">no garantiza el buen nombre </w:t>
      </w:r>
      <w:r w:rsidR="00424EF3" w:rsidRPr="00935E05">
        <w:rPr>
          <w:rFonts w:ascii="Times New Roman" w:hAnsi="Times New Roman" w:cs="Times New Roman"/>
          <w:color w:val="000000" w:themeColor="text1"/>
          <w:sz w:val="24"/>
        </w:rPr>
        <w:t xml:space="preserve">y la honra </w:t>
      </w:r>
      <w:r w:rsidR="00C45963" w:rsidRPr="00935E05">
        <w:rPr>
          <w:rFonts w:ascii="Times New Roman" w:hAnsi="Times New Roman" w:cs="Times New Roman"/>
          <w:color w:val="000000" w:themeColor="text1"/>
          <w:sz w:val="24"/>
        </w:rPr>
        <w:t>de las personas naturales y jurídicas independientemente de su posición política e ideológica? ¿Por qué el Estado viola la presunción de inocencia de los actores políticos, sociales, líderes de opinión y medios de comunicación privados</w:t>
      </w:r>
      <w:r w:rsidR="00424EF3" w:rsidRPr="00935E05">
        <w:rPr>
          <w:rFonts w:ascii="Times New Roman" w:hAnsi="Times New Roman" w:cs="Times New Roman"/>
          <w:color w:val="000000" w:themeColor="text1"/>
          <w:sz w:val="24"/>
        </w:rPr>
        <w:t xml:space="preserve"> a través de prácticas como </w:t>
      </w:r>
      <w:r w:rsidR="003B4FF3" w:rsidRPr="00935E05">
        <w:rPr>
          <w:rFonts w:ascii="Times New Roman" w:hAnsi="Times New Roman" w:cs="Times New Roman"/>
          <w:color w:val="000000" w:themeColor="text1"/>
          <w:sz w:val="24"/>
        </w:rPr>
        <w:t xml:space="preserve">el ejercicio de la figura de </w:t>
      </w:r>
      <w:r w:rsidR="00424EF3" w:rsidRPr="00935E05">
        <w:rPr>
          <w:rFonts w:ascii="Times New Roman" w:hAnsi="Times New Roman" w:cs="Times New Roman"/>
          <w:color w:val="000000" w:themeColor="text1"/>
          <w:sz w:val="24"/>
        </w:rPr>
        <w:t>linchamiento mediático</w:t>
      </w:r>
      <w:r w:rsidR="00C45963" w:rsidRPr="00935E05">
        <w:rPr>
          <w:rFonts w:ascii="Times New Roman" w:hAnsi="Times New Roman" w:cs="Times New Roman"/>
          <w:color w:val="000000" w:themeColor="text1"/>
          <w:sz w:val="24"/>
        </w:rPr>
        <w:t>?</w:t>
      </w:r>
      <w:r w:rsidR="00263AA1" w:rsidRPr="00935E05">
        <w:rPr>
          <w:rFonts w:ascii="Times New Roman" w:hAnsi="Times New Roman" w:cs="Times New Roman"/>
          <w:color w:val="000000" w:themeColor="text1"/>
          <w:sz w:val="24"/>
        </w:rPr>
        <w:t xml:space="preserve"> </w:t>
      </w:r>
      <w:r w:rsidR="00424EF3" w:rsidRPr="00935E05">
        <w:rPr>
          <w:rFonts w:ascii="Times New Roman" w:hAnsi="Times New Roman" w:cs="Times New Roman"/>
          <w:color w:val="000000" w:themeColor="text1"/>
          <w:sz w:val="24"/>
        </w:rPr>
        <w:t xml:space="preserve">¿Por qué el Estado utiliza el linchamiento mediático como estrategia </w:t>
      </w:r>
      <w:r w:rsidR="00903045" w:rsidRPr="00935E05">
        <w:rPr>
          <w:rFonts w:ascii="Times New Roman" w:hAnsi="Times New Roman" w:cs="Times New Roman"/>
          <w:color w:val="000000" w:themeColor="text1"/>
          <w:sz w:val="24"/>
        </w:rPr>
        <w:t xml:space="preserve">de retaliación </w:t>
      </w:r>
      <w:r w:rsidR="003B4FF3" w:rsidRPr="00935E05">
        <w:rPr>
          <w:rFonts w:ascii="Times New Roman" w:hAnsi="Times New Roman" w:cs="Times New Roman"/>
          <w:color w:val="000000" w:themeColor="text1"/>
          <w:sz w:val="24"/>
        </w:rPr>
        <w:t xml:space="preserve">contra </w:t>
      </w:r>
      <w:r w:rsidR="00903045" w:rsidRPr="00935E05">
        <w:rPr>
          <w:rFonts w:ascii="Times New Roman" w:hAnsi="Times New Roman" w:cs="Times New Roman"/>
          <w:color w:val="000000" w:themeColor="text1"/>
          <w:sz w:val="24"/>
        </w:rPr>
        <w:t xml:space="preserve">los </w:t>
      </w:r>
      <w:r w:rsidR="00424EF3" w:rsidRPr="00935E05">
        <w:rPr>
          <w:rFonts w:ascii="Times New Roman" w:hAnsi="Times New Roman" w:cs="Times New Roman"/>
          <w:color w:val="000000" w:themeColor="text1"/>
          <w:sz w:val="24"/>
        </w:rPr>
        <w:t>actores políticos, sociales, líderes de opinión y medio</w:t>
      </w:r>
      <w:r w:rsidR="00903045" w:rsidRPr="00935E05">
        <w:rPr>
          <w:rFonts w:ascii="Times New Roman" w:hAnsi="Times New Roman" w:cs="Times New Roman"/>
          <w:color w:val="000000" w:themeColor="text1"/>
          <w:sz w:val="24"/>
        </w:rPr>
        <w:t xml:space="preserve">s de comunicación </w:t>
      </w:r>
      <w:r w:rsidR="003B4FF3" w:rsidRPr="00935E05">
        <w:rPr>
          <w:rFonts w:ascii="Times New Roman" w:hAnsi="Times New Roman" w:cs="Times New Roman"/>
          <w:color w:val="000000" w:themeColor="text1"/>
          <w:sz w:val="24"/>
        </w:rPr>
        <w:t>opositores</w:t>
      </w:r>
      <w:r w:rsidR="003A721D" w:rsidRPr="00935E05">
        <w:rPr>
          <w:rFonts w:ascii="Times New Roman" w:hAnsi="Times New Roman" w:cs="Times New Roman"/>
          <w:color w:val="000000" w:themeColor="text1"/>
          <w:sz w:val="24"/>
        </w:rPr>
        <w:t xml:space="preserve">? </w:t>
      </w:r>
    </w:p>
    <w:p w:rsidR="00B472E7" w:rsidRPr="00935E05" w:rsidRDefault="00826EF0"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1</w:t>
      </w:r>
      <w:r w:rsidR="00F75DDD" w:rsidRPr="00935E05">
        <w:rPr>
          <w:rFonts w:ascii="Times New Roman" w:hAnsi="Times New Roman" w:cs="Times New Roman"/>
          <w:color w:val="000000" w:themeColor="text1"/>
          <w:sz w:val="24"/>
        </w:rPr>
        <w:t>2</w:t>
      </w:r>
      <w:r w:rsidR="003450CF" w:rsidRPr="00935E05">
        <w:rPr>
          <w:rFonts w:ascii="Times New Roman" w:hAnsi="Times New Roman" w:cs="Times New Roman"/>
          <w:color w:val="000000" w:themeColor="text1"/>
          <w:sz w:val="24"/>
        </w:rPr>
        <w:t xml:space="preserve">. </w:t>
      </w:r>
      <w:r w:rsidR="0032655C" w:rsidRPr="00935E05">
        <w:rPr>
          <w:rFonts w:ascii="Times New Roman" w:hAnsi="Times New Roman" w:cs="Times New Roman"/>
          <w:b/>
          <w:color w:val="000000" w:themeColor="text1"/>
          <w:sz w:val="24"/>
        </w:rPr>
        <w:t>Recomendación</w:t>
      </w:r>
      <w:r w:rsidR="0032655C" w:rsidRPr="00935E05">
        <w:rPr>
          <w:rFonts w:ascii="Times New Roman" w:hAnsi="Times New Roman" w:cs="Times New Roman"/>
          <w:color w:val="000000" w:themeColor="text1"/>
          <w:sz w:val="24"/>
        </w:rPr>
        <w:t xml:space="preserve">. </w:t>
      </w:r>
      <w:r w:rsidR="003450CF" w:rsidRPr="00935E05">
        <w:rPr>
          <w:rFonts w:ascii="Times New Roman" w:hAnsi="Times New Roman" w:cs="Times New Roman"/>
          <w:color w:val="000000" w:themeColor="text1"/>
          <w:sz w:val="24"/>
        </w:rPr>
        <w:t>En el corto plazo, dada la imprecisión y el uso discrecional de la figura de</w:t>
      </w:r>
      <w:r w:rsidR="00A70112" w:rsidRPr="00935E05">
        <w:rPr>
          <w:rFonts w:ascii="Times New Roman" w:hAnsi="Times New Roman" w:cs="Times New Roman"/>
          <w:color w:val="000000" w:themeColor="text1"/>
          <w:sz w:val="24"/>
        </w:rPr>
        <w:t>l</w:t>
      </w:r>
      <w:r w:rsidR="003450CF" w:rsidRPr="00935E05">
        <w:rPr>
          <w:rFonts w:ascii="Times New Roman" w:hAnsi="Times New Roman" w:cs="Times New Roman"/>
          <w:color w:val="000000" w:themeColor="text1"/>
          <w:sz w:val="24"/>
        </w:rPr>
        <w:t xml:space="preserve"> linchamiento mediático </w:t>
      </w:r>
      <w:r w:rsidR="00A70112" w:rsidRPr="00935E05">
        <w:rPr>
          <w:rFonts w:ascii="Times New Roman" w:hAnsi="Times New Roman" w:cs="Times New Roman"/>
          <w:color w:val="000000" w:themeColor="text1"/>
          <w:sz w:val="24"/>
        </w:rPr>
        <w:t xml:space="preserve">por parte del Estado, </w:t>
      </w:r>
      <w:r w:rsidR="003450CF" w:rsidRPr="00935E05">
        <w:rPr>
          <w:rFonts w:ascii="Times New Roman" w:hAnsi="Times New Roman" w:cs="Times New Roman"/>
          <w:color w:val="000000" w:themeColor="text1"/>
          <w:sz w:val="24"/>
        </w:rPr>
        <w:t xml:space="preserve">se </w:t>
      </w:r>
      <w:r w:rsidR="00BB33F6" w:rsidRPr="00935E05">
        <w:rPr>
          <w:rFonts w:ascii="Times New Roman" w:hAnsi="Times New Roman" w:cs="Times New Roman"/>
          <w:color w:val="000000" w:themeColor="text1"/>
          <w:sz w:val="24"/>
        </w:rPr>
        <w:t xml:space="preserve">recomienda </w:t>
      </w:r>
      <w:r w:rsidR="002F4348" w:rsidRPr="00935E05">
        <w:rPr>
          <w:rFonts w:ascii="Times New Roman" w:hAnsi="Times New Roman" w:cs="Times New Roman"/>
          <w:color w:val="000000" w:themeColor="text1"/>
          <w:sz w:val="24"/>
        </w:rPr>
        <w:t>buscar la supresión</w:t>
      </w:r>
      <w:r w:rsidR="003450CF" w:rsidRPr="00935E05">
        <w:rPr>
          <w:rFonts w:ascii="Times New Roman" w:hAnsi="Times New Roman" w:cs="Times New Roman"/>
          <w:color w:val="000000" w:themeColor="text1"/>
          <w:sz w:val="24"/>
        </w:rPr>
        <w:t xml:space="preserve"> constitucional de </w:t>
      </w:r>
      <w:r w:rsidR="00A70112" w:rsidRPr="00935E05">
        <w:rPr>
          <w:rFonts w:ascii="Times New Roman" w:hAnsi="Times New Roman" w:cs="Times New Roman"/>
          <w:color w:val="000000" w:themeColor="text1"/>
          <w:sz w:val="24"/>
        </w:rPr>
        <w:t>esta</w:t>
      </w:r>
      <w:r w:rsidR="003450CF" w:rsidRPr="00935E05">
        <w:rPr>
          <w:rFonts w:ascii="Times New Roman" w:hAnsi="Times New Roman" w:cs="Times New Roman"/>
          <w:color w:val="000000" w:themeColor="text1"/>
          <w:sz w:val="24"/>
        </w:rPr>
        <w:t xml:space="preserve"> figura por contraria a los derechos fundamentales.  </w:t>
      </w:r>
    </w:p>
    <w:p w:rsidR="0032655C" w:rsidRPr="00935E05" w:rsidRDefault="0032655C" w:rsidP="0032655C">
      <w:pPr>
        <w:jc w:val="cente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Incitación al odio</w:t>
      </w:r>
    </w:p>
    <w:p w:rsidR="00C80FE4" w:rsidRPr="00935E05" w:rsidRDefault="005B15F3" w:rsidP="00BB4AD3">
      <w:pPr>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D</w:t>
      </w:r>
      <w:r w:rsidR="00B472E7" w:rsidRPr="00935E05">
        <w:rPr>
          <w:rFonts w:ascii="Times New Roman" w:hAnsi="Times New Roman" w:cs="Times New Roman"/>
          <w:b/>
          <w:color w:val="000000" w:themeColor="text1"/>
          <w:sz w:val="24"/>
        </w:rPr>
        <w:t>iscriminación en los Enlaces Ciudadanos</w:t>
      </w:r>
    </w:p>
    <w:tbl>
      <w:tblPr>
        <w:tblStyle w:val="Tablaconcuadrcula"/>
        <w:tblW w:w="0" w:type="auto"/>
        <w:tblLook w:val="04A0"/>
      </w:tblPr>
      <w:tblGrid>
        <w:gridCol w:w="8644"/>
      </w:tblGrid>
      <w:tr w:rsidR="00C80FE4" w:rsidRPr="00935E05" w:rsidTr="00C80FE4">
        <w:tc>
          <w:tcPr>
            <w:tcW w:w="8644" w:type="dxa"/>
          </w:tcPr>
          <w:p w:rsidR="00C80FE4" w:rsidRPr="00935E05" w:rsidRDefault="00C80FE4" w:rsidP="005252EA">
            <w:pPr>
              <w:spacing w:after="200" w:line="360" w:lineRule="auto"/>
              <w:jc w:val="both"/>
              <w:rPr>
                <w:rFonts w:ascii="Times New Roman" w:hAnsi="Times New Roman" w:cs="Times New Roman"/>
                <w:color w:val="000000" w:themeColor="text1"/>
                <w:sz w:val="24"/>
              </w:rPr>
            </w:pPr>
            <w:r w:rsidRPr="00935E05">
              <w:rPr>
                <w:rFonts w:ascii="Times New Roman" w:hAnsi="Times New Roman" w:cs="Times New Roman"/>
                <w:b/>
                <w:color w:val="000000" w:themeColor="text1"/>
                <w:sz w:val="24"/>
              </w:rPr>
              <w:t xml:space="preserve">Interrelación normativa: </w:t>
            </w:r>
            <w:r w:rsidRPr="00935E05">
              <w:rPr>
                <w:rFonts w:ascii="Times New Roman" w:hAnsi="Times New Roman" w:cs="Times New Roman"/>
                <w:color w:val="000000" w:themeColor="text1"/>
                <w:sz w:val="24"/>
              </w:rPr>
              <w:t xml:space="preserve">Art. 19 numeral 1 del Pacto (“nadie podrá ser molestado a causa de sus opiniones”),  numeral 3 inciso c del mismo artículo </w:t>
            </w:r>
            <w:r w:rsidR="005252EA" w:rsidRPr="00935E05">
              <w:rPr>
                <w:rFonts w:ascii="Times New Roman" w:hAnsi="Times New Roman" w:cs="Times New Roman"/>
                <w:color w:val="000000" w:themeColor="text1"/>
                <w:sz w:val="24"/>
              </w:rPr>
              <w:t>(</w:t>
            </w:r>
            <w:r w:rsidRPr="00935E05">
              <w:rPr>
                <w:rFonts w:ascii="Times New Roman" w:hAnsi="Times New Roman" w:cs="Times New Roman"/>
                <w:color w:val="000000" w:themeColor="text1"/>
                <w:sz w:val="24"/>
              </w:rPr>
              <w:t>el Estado debe  “asegurar el respeto a los derechos o a la reputación de los demás”</w:t>
            </w:r>
            <w:r w:rsidR="005252EA" w:rsidRPr="00935E05">
              <w:rPr>
                <w:rFonts w:ascii="Times New Roman" w:hAnsi="Times New Roman" w:cs="Times New Roman"/>
                <w:color w:val="000000" w:themeColor="text1"/>
                <w:sz w:val="24"/>
              </w:rPr>
              <w:t>)</w:t>
            </w:r>
            <w:r w:rsidRPr="00935E05">
              <w:rPr>
                <w:rFonts w:ascii="Times New Roman" w:hAnsi="Times New Roman" w:cs="Times New Roman"/>
                <w:color w:val="000000" w:themeColor="text1"/>
                <w:sz w:val="24"/>
              </w:rPr>
              <w:t>.  Art. 20 inciso 2. Art. 66 numeral 3 en los incisos a y b</w:t>
            </w:r>
            <w:r w:rsidR="005252EA" w:rsidRPr="00935E05">
              <w:rPr>
                <w:rFonts w:ascii="Times New Roman" w:hAnsi="Times New Roman" w:cs="Times New Roman"/>
                <w:color w:val="000000" w:themeColor="text1"/>
                <w:sz w:val="24"/>
              </w:rPr>
              <w:t xml:space="preserve"> de la Constitución del Ecuador</w:t>
            </w:r>
            <w:r w:rsidRPr="00935E05">
              <w:rPr>
                <w:rFonts w:ascii="Times New Roman" w:hAnsi="Times New Roman" w:cs="Times New Roman"/>
                <w:color w:val="000000" w:themeColor="text1"/>
                <w:sz w:val="24"/>
              </w:rPr>
              <w:t>. “El derecho a la in</w:t>
            </w:r>
            <w:r w:rsidR="005252EA" w:rsidRPr="00935E05">
              <w:rPr>
                <w:rFonts w:ascii="Times New Roman" w:hAnsi="Times New Roman" w:cs="Times New Roman"/>
                <w:color w:val="000000" w:themeColor="text1"/>
                <w:sz w:val="24"/>
              </w:rPr>
              <w:t xml:space="preserve">tegridad personal: </w:t>
            </w:r>
            <w:r w:rsidRPr="00935E05">
              <w:rPr>
                <w:rFonts w:ascii="Times New Roman" w:hAnsi="Times New Roman" w:cs="Times New Roman"/>
                <w:color w:val="000000" w:themeColor="text1"/>
                <w:sz w:val="24"/>
              </w:rPr>
              <w:t xml:space="preserve">a) La integridad física, psíquica, moral y sexual. b) Una vida libre de violencia en el ámbito público y </w:t>
            </w:r>
            <w:proofErr w:type="spellStart"/>
            <w:r w:rsidRPr="00935E05">
              <w:rPr>
                <w:rFonts w:ascii="Times New Roman" w:hAnsi="Times New Roman" w:cs="Times New Roman"/>
                <w:color w:val="000000" w:themeColor="text1"/>
                <w:sz w:val="24"/>
              </w:rPr>
              <w:t>privado”.Art</w:t>
            </w:r>
            <w:proofErr w:type="spellEnd"/>
            <w:r w:rsidRPr="00935E05">
              <w:rPr>
                <w:rFonts w:ascii="Times New Roman" w:hAnsi="Times New Roman" w:cs="Times New Roman"/>
                <w:color w:val="000000" w:themeColor="text1"/>
                <w:sz w:val="24"/>
              </w:rPr>
              <w:t xml:space="preserve">. 66 numeral 7 de la Constitución. </w:t>
            </w:r>
          </w:p>
        </w:tc>
      </w:tr>
    </w:tbl>
    <w:p w:rsidR="00C80FE4" w:rsidRPr="00935E05" w:rsidRDefault="00C80FE4" w:rsidP="00C80FE4">
      <w:pPr>
        <w:rPr>
          <w:rFonts w:ascii="Times New Roman" w:hAnsi="Times New Roman" w:cs="Times New Roman"/>
          <w:b/>
          <w:color w:val="000000" w:themeColor="text1"/>
          <w:sz w:val="24"/>
        </w:rPr>
      </w:pPr>
    </w:p>
    <w:tbl>
      <w:tblPr>
        <w:tblStyle w:val="Tablaconcuadrcula"/>
        <w:tblW w:w="0" w:type="auto"/>
        <w:tblLook w:val="04A0"/>
      </w:tblPr>
      <w:tblGrid>
        <w:gridCol w:w="8644"/>
      </w:tblGrid>
      <w:tr w:rsidR="00C80FE4" w:rsidRPr="00935E05" w:rsidTr="00C80FE4">
        <w:tc>
          <w:tcPr>
            <w:tcW w:w="8644" w:type="dxa"/>
          </w:tcPr>
          <w:p w:rsidR="00AC0640" w:rsidRPr="00935E05" w:rsidRDefault="00AC0640" w:rsidP="00AC0640">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 24 de</w:t>
            </w:r>
            <w:r w:rsidR="00180DED" w:rsidRPr="00935E05">
              <w:rPr>
                <w:rFonts w:ascii="Times New Roman" w:hAnsi="Times New Roman" w:cs="Times New Roman"/>
                <w:b/>
                <w:color w:val="000000" w:themeColor="text1"/>
                <w:sz w:val="24"/>
              </w:rPr>
              <w:t xml:space="preserve"> la lista de cuestiones </w:t>
            </w:r>
            <w:r w:rsidRPr="00935E05">
              <w:rPr>
                <w:rFonts w:ascii="Times New Roman" w:hAnsi="Times New Roman" w:cs="Times New Roman"/>
                <w:b/>
                <w:color w:val="000000" w:themeColor="text1"/>
                <w:sz w:val="24"/>
              </w:rPr>
              <w:t>CCPR/C/ECU/QPR/6</w:t>
            </w:r>
          </w:p>
          <w:p w:rsidR="00DD2725" w:rsidRPr="00935E05" w:rsidRDefault="00AC0640" w:rsidP="00BB4AD3">
            <w:pPr>
              <w:spacing w:after="200" w:line="360" w:lineRule="auto"/>
              <w:jc w:val="both"/>
              <w:rPr>
                <w:rFonts w:ascii="Arial" w:hAnsi="Arial" w:cs="Arial"/>
                <w:color w:val="000000" w:themeColor="text1"/>
                <w:sz w:val="20"/>
                <w:szCs w:val="20"/>
              </w:rPr>
            </w:pPr>
            <w:r w:rsidRPr="00935E05">
              <w:rPr>
                <w:rFonts w:ascii="Times New Roman" w:hAnsi="Times New Roman" w:cs="Times New Roman"/>
                <w:color w:val="000000" w:themeColor="text1"/>
                <w:sz w:val="24"/>
              </w:rPr>
              <w:t>A la luz de la Observación general N° 34 (2011) del Comité sobre la libertad de opinión y libertad de expresión, sírvanse comentar la manera en que se garantiza la libertad de expresión en Ecuador, en particular tras la entrada en vigor de la Ley Orgánica de Comunicación, aprobada el 14 de junio de 2013.</w:t>
            </w:r>
          </w:p>
        </w:tc>
      </w:tr>
    </w:tbl>
    <w:p w:rsidR="00C80FE4" w:rsidRPr="00935E05" w:rsidRDefault="00C80FE4" w:rsidP="00C80FE4">
      <w:pPr>
        <w:rPr>
          <w:rFonts w:ascii="Times New Roman" w:hAnsi="Times New Roman" w:cs="Times New Roman"/>
          <w:b/>
          <w:color w:val="000000" w:themeColor="text1"/>
          <w:sz w:val="24"/>
        </w:rPr>
      </w:pPr>
    </w:p>
    <w:tbl>
      <w:tblPr>
        <w:tblStyle w:val="Tablaconcuadrcula"/>
        <w:tblW w:w="0" w:type="auto"/>
        <w:tblLook w:val="04A0"/>
      </w:tblPr>
      <w:tblGrid>
        <w:gridCol w:w="8644"/>
      </w:tblGrid>
      <w:tr w:rsidR="00DE5B0A" w:rsidRPr="00935E05" w:rsidTr="00DE5B0A">
        <w:tc>
          <w:tcPr>
            <w:tcW w:w="8644" w:type="dxa"/>
          </w:tcPr>
          <w:p w:rsidR="00DE5B0A" w:rsidRPr="00935E05" w:rsidRDefault="00DE5B0A" w:rsidP="00DE5B0A">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Párrafos de respuesta del Estado (244 al 250) CCPR/C/ECU/6</w:t>
            </w:r>
          </w:p>
          <w:p w:rsidR="00DE5B0A" w:rsidRPr="00935E05" w:rsidRDefault="0059005C" w:rsidP="00DE5B0A">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“La medida legislativa adoptada respecto de los delitos de difamación e injuria </w:t>
            </w:r>
            <w:r w:rsidRPr="00935E05">
              <w:rPr>
                <w:rFonts w:ascii="Times New Roman" w:hAnsi="Times New Roman" w:cs="Times New Roman"/>
                <w:color w:val="000000" w:themeColor="text1"/>
                <w:sz w:val="24"/>
              </w:rPr>
              <w:lastRenderedPageBreak/>
              <w:t>calumniosa, es la tipificación del delito de calumnia; y, por su parte el desacato se encuentra tipificado como incumplimiento de decisiones legítimas de autoridad competente, en los Artículos 182 “delitos contra el derecho al honor y buen nombre” y art. 282 “delitos contra la eficiencia de la administración pública” del COIP”.</w:t>
            </w:r>
          </w:p>
        </w:tc>
      </w:tr>
    </w:tbl>
    <w:p w:rsidR="00DE5B0A" w:rsidRPr="00935E05" w:rsidRDefault="00DE5B0A" w:rsidP="00C80FE4">
      <w:pPr>
        <w:rPr>
          <w:rFonts w:ascii="Times New Roman" w:hAnsi="Times New Roman" w:cs="Times New Roman"/>
          <w:b/>
          <w:color w:val="000000" w:themeColor="text1"/>
          <w:sz w:val="24"/>
        </w:rPr>
      </w:pPr>
    </w:p>
    <w:p w:rsidR="00C80FE4"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13</w:t>
      </w:r>
      <w:r w:rsidR="00C80FE4" w:rsidRPr="00935E05">
        <w:rPr>
          <w:rFonts w:ascii="Times New Roman" w:hAnsi="Times New Roman" w:cs="Times New Roman"/>
          <w:color w:val="000000" w:themeColor="text1"/>
          <w:sz w:val="24"/>
        </w:rPr>
        <w:t xml:space="preserve">. </w:t>
      </w:r>
      <w:r w:rsidR="00FD6F8D" w:rsidRPr="00935E05">
        <w:rPr>
          <w:rFonts w:ascii="Times New Roman" w:hAnsi="Times New Roman" w:cs="Times New Roman"/>
          <w:b/>
          <w:color w:val="000000" w:themeColor="text1"/>
          <w:sz w:val="24"/>
        </w:rPr>
        <w:t>Presentación.</w:t>
      </w:r>
      <w:r w:rsidR="00FD6F8D" w:rsidRPr="00935E05">
        <w:rPr>
          <w:rFonts w:ascii="Times New Roman" w:hAnsi="Times New Roman" w:cs="Times New Roman"/>
          <w:color w:val="000000" w:themeColor="text1"/>
          <w:sz w:val="24"/>
        </w:rPr>
        <w:t xml:space="preserve"> El Estado</w:t>
      </w:r>
      <w:r w:rsidR="00C80FE4" w:rsidRPr="00935E05">
        <w:rPr>
          <w:rFonts w:ascii="Times New Roman" w:hAnsi="Times New Roman" w:cs="Times New Roman"/>
          <w:color w:val="000000" w:themeColor="text1"/>
          <w:sz w:val="24"/>
        </w:rPr>
        <w:t xml:space="preserve"> ha configurado un escenario </w:t>
      </w:r>
      <w:r w:rsidR="00FD6F8D" w:rsidRPr="00935E05">
        <w:rPr>
          <w:rFonts w:ascii="Times New Roman" w:hAnsi="Times New Roman" w:cs="Times New Roman"/>
          <w:color w:val="000000" w:themeColor="text1"/>
          <w:sz w:val="24"/>
        </w:rPr>
        <w:t xml:space="preserve">en el </w:t>
      </w:r>
      <w:r w:rsidR="00C80FE4" w:rsidRPr="00935E05">
        <w:rPr>
          <w:rFonts w:ascii="Times New Roman" w:hAnsi="Times New Roman" w:cs="Times New Roman"/>
          <w:color w:val="000000" w:themeColor="text1"/>
          <w:sz w:val="24"/>
        </w:rPr>
        <w:t>que monopoliza la</w:t>
      </w:r>
      <w:r w:rsidR="00A73506" w:rsidRPr="00935E05">
        <w:rPr>
          <w:rFonts w:ascii="Times New Roman" w:hAnsi="Times New Roman" w:cs="Times New Roman"/>
          <w:color w:val="000000" w:themeColor="text1"/>
          <w:sz w:val="24"/>
        </w:rPr>
        <w:t xml:space="preserve"> opinión pública, desvirtuando</w:t>
      </w:r>
      <w:r w:rsidR="00C80FE4" w:rsidRPr="00935E05">
        <w:rPr>
          <w:rFonts w:ascii="Times New Roman" w:hAnsi="Times New Roman" w:cs="Times New Roman"/>
          <w:color w:val="000000" w:themeColor="text1"/>
          <w:sz w:val="24"/>
        </w:rPr>
        <w:t xml:space="preserve"> todo tipo de pensa</w:t>
      </w:r>
      <w:r w:rsidR="00FD6F8D" w:rsidRPr="00935E05">
        <w:rPr>
          <w:rFonts w:ascii="Times New Roman" w:hAnsi="Times New Roman" w:cs="Times New Roman"/>
          <w:color w:val="000000" w:themeColor="text1"/>
          <w:sz w:val="24"/>
        </w:rPr>
        <w:t>miento alternativo que no sea para</w:t>
      </w:r>
      <w:r w:rsidR="00C80FE4" w:rsidRPr="00935E05">
        <w:rPr>
          <w:rFonts w:ascii="Times New Roman" w:hAnsi="Times New Roman" w:cs="Times New Roman"/>
          <w:color w:val="000000" w:themeColor="text1"/>
          <w:sz w:val="24"/>
        </w:rPr>
        <w:t xml:space="preserve"> su aprobación. Este fenómeno pone en riesgo a la democracia</w:t>
      </w:r>
      <w:r w:rsidR="00FD6F8D" w:rsidRPr="00935E05">
        <w:rPr>
          <w:rFonts w:ascii="Times New Roman" w:hAnsi="Times New Roman" w:cs="Times New Roman"/>
          <w:color w:val="000000" w:themeColor="text1"/>
          <w:sz w:val="24"/>
        </w:rPr>
        <w:t xml:space="preserve"> ya que la </w:t>
      </w:r>
      <w:r w:rsidR="00C80FE4" w:rsidRPr="00935E05">
        <w:rPr>
          <w:rFonts w:ascii="Times New Roman" w:hAnsi="Times New Roman" w:cs="Times New Roman"/>
          <w:color w:val="000000" w:themeColor="text1"/>
          <w:sz w:val="24"/>
        </w:rPr>
        <w:t>pluralidad ideológica es uno de sus activos más importantes. Esta situación se evidencia en</w:t>
      </w:r>
      <w:r w:rsidR="00A73506" w:rsidRPr="00935E05">
        <w:rPr>
          <w:rFonts w:ascii="Times New Roman" w:hAnsi="Times New Roman" w:cs="Times New Roman"/>
          <w:color w:val="000000" w:themeColor="text1"/>
          <w:sz w:val="24"/>
        </w:rPr>
        <w:t xml:space="preserve"> </w:t>
      </w:r>
      <w:r w:rsidR="00FD6F8D" w:rsidRPr="00935E05">
        <w:rPr>
          <w:rFonts w:ascii="Times New Roman" w:hAnsi="Times New Roman" w:cs="Times New Roman"/>
          <w:color w:val="000000" w:themeColor="text1"/>
          <w:sz w:val="24"/>
        </w:rPr>
        <w:t xml:space="preserve">las </w:t>
      </w:r>
      <w:r w:rsidR="00C80FE4" w:rsidRPr="00935E05">
        <w:rPr>
          <w:rFonts w:ascii="Times New Roman" w:hAnsi="Times New Roman" w:cs="Times New Roman"/>
          <w:color w:val="000000" w:themeColor="text1"/>
          <w:sz w:val="24"/>
        </w:rPr>
        <w:t>308 agresiones ver</w:t>
      </w:r>
      <w:r w:rsidR="00FD6F8D" w:rsidRPr="00935E05">
        <w:rPr>
          <w:rFonts w:ascii="Times New Roman" w:hAnsi="Times New Roman" w:cs="Times New Roman"/>
          <w:color w:val="000000" w:themeColor="text1"/>
          <w:sz w:val="24"/>
        </w:rPr>
        <w:t>bales proferidas por el Estado</w:t>
      </w:r>
      <w:r w:rsidR="004C5457" w:rsidRPr="00935E05">
        <w:rPr>
          <w:rFonts w:ascii="Times New Roman" w:hAnsi="Times New Roman" w:cs="Times New Roman"/>
          <w:color w:val="000000" w:themeColor="text1"/>
          <w:sz w:val="24"/>
        </w:rPr>
        <w:t xml:space="preserve"> contra</w:t>
      </w:r>
      <w:r w:rsidR="00C80FE4" w:rsidRPr="00935E05">
        <w:rPr>
          <w:rFonts w:ascii="Times New Roman" w:hAnsi="Times New Roman" w:cs="Times New Roman"/>
          <w:color w:val="000000" w:themeColor="text1"/>
          <w:sz w:val="24"/>
        </w:rPr>
        <w:t xml:space="preserve"> distintos actores sociales desde el 2008, la creación de un sistema de comunicación con 19 medios orientados a la propaganda gubernamental y carente</w:t>
      </w:r>
      <w:r w:rsidR="00FD6F8D" w:rsidRPr="00935E05">
        <w:rPr>
          <w:rFonts w:ascii="Times New Roman" w:hAnsi="Times New Roman" w:cs="Times New Roman"/>
          <w:color w:val="000000" w:themeColor="text1"/>
          <w:sz w:val="24"/>
        </w:rPr>
        <w:t>s</w:t>
      </w:r>
      <w:r w:rsidR="00C80FE4" w:rsidRPr="00935E05">
        <w:rPr>
          <w:rFonts w:ascii="Times New Roman" w:hAnsi="Times New Roman" w:cs="Times New Roman"/>
          <w:color w:val="000000" w:themeColor="text1"/>
          <w:sz w:val="24"/>
        </w:rPr>
        <w:t xml:space="preserve"> de espacios de diversidad ideológica e informativa, la renuencia a vender los medios de comunicación incautados</w:t>
      </w:r>
      <w:r w:rsidR="00FD6F8D" w:rsidRPr="00935E05">
        <w:rPr>
          <w:rFonts w:ascii="Times New Roman" w:hAnsi="Times New Roman" w:cs="Times New Roman"/>
          <w:color w:val="000000" w:themeColor="text1"/>
          <w:sz w:val="24"/>
        </w:rPr>
        <w:t xml:space="preserve"> y</w:t>
      </w:r>
      <w:r w:rsidR="00A73506" w:rsidRPr="00935E05">
        <w:rPr>
          <w:rFonts w:ascii="Times New Roman" w:hAnsi="Times New Roman" w:cs="Times New Roman"/>
          <w:color w:val="000000" w:themeColor="text1"/>
          <w:sz w:val="24"/>
        </w:rPr>
        <w:t xml:space="preserve"> </w:t>
      </w:r>
      <w:r w:rsidR="00C80FE4" w:rsidRPr="00935E05">
        <w:rPr>
          <w:rFonts w:ascii="Times New Roman" w:hAnsi="Times New Roman" w:cs="Times New Roman"/>
          <w:color w:val="000000" w:themeColor="text1"/>
          <w:sz w:val="24"/>
        </w:rPr>
        <w:t>la permanente interrupción a</w:t>
      </w:r>
      <w:r w:rsidR="00BB4AD3" w:rsidRPr="00935E05">
        <w:rPr>
          <w:rFonts w:ascii="Times New Roman" w:hAnsi="Times New Roman" w:cs="Times New Roman"/>
          <w:color w:val="000000" w:themeColor="text1"/>
          <w:sz w:val="24"/>
        </w:rPr>
        <w:t xml:space="preserve"> los</w:t>
      </w:r>
      <w:r w:rsidR="00C80FE4" w:rsidRPr="00935E05">
        <w:rPr>
          <w:rFonts w:ascii="Times New Roman" w:hAnsi="Times New Roman" w:cs="Times New Roman"/>
          <w:color w:val="000000" w:themeColor="text1"/>
          <w:sz w:val="24"/>
        </w:rPr>
        <w:t xml:space="preserve"> programas de opinión en los medios privados </w:t>
      </w:r>
      <w:r w:rsidR="00FD6F8D" w:rsidRPr="00935E05">
        <w:rPr>
          <w:rFonts w:ascii="Times New Roman" w:hAnsi="Times New Roman" w:cs="Times New Roman"/>
          <w:color w:val="000000" w:themeColor="text1"/>
          <w:sz w:val="24"/>
        </w:rPr>
        <w:t>mediante “</w:t>
      </w:r>
      <w:r w:rsidR="00C80FE4" w:rsidRPr="00935E05">
        <w:rPr>
          <w:rFonts w:ascii="Times New Roman" w:hAnsi="Times New Roman" w:cs="Times New Roman"/>
          <w:color w:val="000000" w:themeColor="text1"/>
          <w:sz w:val="24"/>
        </w:rPr>
        <w:t>cadenas</w:t>
      </w:r>
      <w:r w:rsidR="00FD6F8D" w:rsidRPr="00935E05">
        <w:rPr>
          <w:rFonts w:ascii="Times New Roman" w:hAnsi="Times New Roman" w:cs="Times New Roman"/>
          <w:color w:val="000000" w:themeColor="text1"/>
          <w:sz w:val="24"/>
        </w:rPr>
        <w:t xml:space="preserve">” de medios en los que se </w:t>
      </w:r>
      <w:r w:rsidR="004C5457" w:rsidRPr="00935E05">
        <w:rPr>
          <w:rFonts w:ascii="Times New Roman" w:hAnsi="Times New Roman" w:cs="Times New Roman"/>
          <w:color w:val="000000" w:themeColor="text1"/>
          <w:sz w:val="24"/>
        </w:rPr>
        <w:t xml:space="preserve">trata </w:t>
      </w:r>
      <w:r w:rsidR="00FD6F8D" w:rsidRPr="00935E05">
        <w:rPr>
          <w:rFonts w:ascii="Times New Roman" w:hAnsi="Times New Roman" w:cs="Times New Roman"/>
          <w:color w:val="000000" w:themeColor="text1"/>
          <w:sz w:val="24"/>
        </w:rPr>
        <w:t>de escarmentar a los periodistas y medios de comunicación</w:t>
      </w:r>
      <w:r w:rsidR="00C80FE4" w:rsidRPr="00935E05">
        <w:rPr>
          <w:rFonts w:ascii="Times New Roman" w:hAnsi="Times New Roman" w:cs="Times New Roman"/>
          <w:color w:val="000000" w:themeColor="text1"/>
          <w:sz w:val="24"/>
        </w:rPr>
        <w:t xml:space="preserve">. En este contexto, la opinión pública se ha ido </w:t>
      </w:r>
      <w:r w:rsidR="00FD6F8D" w:rsidRPr="00935E05">
        <w:rPr>
          <w:rFonts w:ascii="Times New Roman" w:hAnsi="Times New Roman" w:cs="Times New Roman"/>
          <w:color w:val="000000" w:themeColor="text1"/>
          <w:sz w:val="24"/>
        </w:rPr>
        <w:t>moldeando y sujet</w:t>
      </w:r>
      <w:r w:rsidR="004C5457" w:rsidRPr="00935E05">
        <w:rPr>
          <w:rFonts w:ascii="Times New Roman" w:hAnsi="Times New Roman" w:cs="Times New Roman"/>
          <w:color w:val="000000" w:themeColor="text1"/>
          <w:sz w:val="24"/>
        </w:rPr>
        <w:t>ando</w:t>
      </w:r>
      <w:r w:rsidR="00FD6F8D" w:rsidRPr="00935E05">
        <w:rPr>
          <w:rFonts w:ascii="Times New Roman" w:hAnsi="Times New Roman" w:cs="Times New Roman"/>
          <w:color w:val="000000" w:themeColor="text1"/>
          <w:sz w:val="24"/>
        </w:rPr>
        <w:t xml:space="preserve"> a la </w:t>
      </w:r>
      <w:r w:rsidR="00C80FE4" w:rsidRPr="00935E05">
        <w:rPr>
          <w:rFonts w:ascii="Times New Roman" w:hAnsi="Times New Roman" w:cs="Times New Roman"/>
          <w:color w:val="000000" w:themeColor="text1"/>
          <w:sz w:val="24"/>
        </w:rPr>
        <w:t>perspectiva</w:t>
      </w:r>
      <w:r w:rsidR="00FD6F8D" w:rsidRPr="00935E05">
        <w:rPr>
          <w:rFonts w:ascii="Times New Roman" w:hAnsi="Times New Roman" w:cs="Times New Roman"/>
          <w:color w:val="000000" w:themeColor="text1"/>
          <w:sz w:val="24"/>
        </w:rPr>
        <w:t xml:space="preserve"> estatal</w:t>
      </w:r>
      <w:r w:rsidR="004C5457" w:rsidRPr="00935E05">
        <w:rPr>
          <w:rFonts w:ascii="Times New Roman" w:hAnsi="Times New Roman" w:cs="Times New Roman"/>
          <w:color w:val="000000" w:themeColor="text1"/>
          <w:sz w:val="24"/>
        </w:rPr>
        <w:t xml:space="preserve"> en un contexto de temor creciente y miedo público frente a la amenaza estatal</w:t>
      </w:r>
      <w:r w:rsidR="00FD6F8D" w:rsidRPr="00935E05">
        <w:rPr>
          <w:rFonts w:ascii="Times New Roman" w:hAnsi="Times New Roman" w:cs="Times New Roman"/>
          <w:color w:val="000000" w:themeColor="text1"/>
          <w:sz w:val="24"/>
        </w:rPr>
        <w:t xml:space="preserve">. </w:t>
      </w:r>
      <w:r w:rsidR="00C80FE4" w:rsidRPr="00935E05">
        <w:rPr>
          <w:rFonts w:ascii="Times New Roman" w:hAnsi="Times New Roman" w:cs="Times New Roman"/>
          <w:color w:val="000000" w:themeColor="text1"/>
          <w:sz w:val="24"/>
        </w:rPr>
        <w:t>Inc</w:t>
      </w:r>
      <w:r w:rsidR="00A73506" w:rsidRPr="00935E05">
        <w:rPr>
          <w:rFonts w:ascii="Times New Roman" w:hAnsi="Times New Roman" w:cs="Times New Roman"/>
          <w:color w:val="000000" w:themeColor="text1"/>
          <w:sz w:val="24"/>
        </w:rPr>
        <w:t>luso, el Presidente</w:t>
      </w:r>
      <w:r w:rsidR="00C80FE4" w:rsidRPr="00935E05">
        <w:rPr>
          <w:rFonts w:ascii="Times New Roman" w:hAnsi="Times New Roman" w:cs="Times New Roman"/>
          <w:color w:val="000000" w:themeColor="text1"/>
          <w:sz w:val="24"/>
        </w:rPr>
        <w:t xml:space="preserve"> </w:t>
      </w:r>
      <w:r w:rsidR="00CB4DBF" w:rsidRPr="00935E05">
        <w:rPr>
          <w:rFonts w:ascii="Times New Roman" w:hAnsi="Times New Roman" w:cs="Times New Roman"/>
          <w:color w:val="000000" w:themeColor="text1"/>
          <w:sz w:val="24"/>
        </w:rPr>
        <w:t xml:space="preserve">en los Enlaces Ciudadanos </w:t>
      </w:r>
      <w:r w:rsidR="00C80FE4" w:rsidRPr="00935E05">
        <w:rPr>
          <w:rFonts w:ascii="Times New Roman" w:hAnsi="Times New Roman" w:cs="Times New Roman"/>
          <w:color w:val="000000" w:themeColor="text1"/>
          <w:sz w:val="24"/>
        </w:rPr>
        <w:t xml:space="preserve">ha </w:t>
      </w:r>
      <w:r w:rsidR="00CB4DBF" w:rsidRPr="00935E05">
        <w:rPr>
          <w:rFonts w:ascii="Times New Roman" w:hAnsi="Times New Roman" w:cs="Times New Roman"/>
          <w:color w:val="000000" w:themeColor="text1"/>
          <w:sz w:val="24"/>
        </w:rPr>
        <w:t xml:space="preserve">incitado a que sus partidarios acosen a los opositores y ha </w:t>
      </w:r>
      <w:r w:rsidR="00C80FE4" w:rsidRPr="00935E05">
        <w:rPr>
          <w:rFonts w:ascii="Times New Roman" w:hAnsi="Times New Roman" w:cs="Times New Roman"/>
          <w:color w:val="000000" w:themeColor="text1"/>
          <w:sz w:val="24"/>
        </w:rPr>
        <w:t>presentado públicamente los nombres y las fotos de las personas que opinan en su contra</w:t>
      </w:r>
      <w:r w:rsidR="00CB4DBF" w:rsidRPr="00935E05">
        <w:rPr>
          <w:rFonts w:ascii="Times New Roman" w:hAnsi="Times New Roman" w:cs="Times New Roman"/>
          <w:color w:val="000000" w:themeColor="text1"/>
          <w:sz w:val="24"/>
        </w:rPr>
        <w:t xml:space="preserve"> como objetos de eliminación política, </w:t>
      </w:r>
      <w:r w:rsidR="00C80FE4" w:rsidRPr="00935E05">
        <w:rPr>
          <w:rFonts w:ascii="Times New Roman" w:hAnsi="Times New Roman" w:cs="Times New Roman"/>
          <w:color w:val="000000" w:themeColor="text1"/>
          <w:sz w:val="24"/>
        </w:rPr>
        <w:t>poniendo en riesgo su integridad.</w:t>
      </w:r>
    </w:p>
    <w:p w:rsidR="00C80FE4"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14</w:t>
      </w:r>
      <w:r w:rsidR="00C80FE4" w:rsidRPr="00935E05">
        <w:rPr>
          <w:rFonts w:ascii="Times New Roman" w:hAnsi="Times New Roman" w:cs="Times New Roman"/>
          <w:color w:val="000000" w:themeColor="text1"/>
          <w:sz w:val="24"/>
        </w:rPr>
        <w:t xml:space="preserve">. </w:t>
      </w:r>
      <w:r w:rsidR="004C5457" w:rsidRPr="00935E05">
        <w:rPr>
          <w:rFonts w:ascii="Times New Roman" w:hAnsi="Times New Roman" w:cs="Times New Roman"/>
          <w:b/>
          <w:color w:val="000000" w:themeColor="text1"/>
          <w:sz w:val="24"/>
        </w:rPr>
        <w:t>Preguntas.</w:t>
      </w:r>
      <w:r w:rsidR="00986076" w:rsidRPr="00935E05">
        <w:rPr>
          <w:rFonts w:ascii="Times New Roman" w:hAnsi="Times New Roman" w:cs="Times New Roman"/>
          <w:b/>
          <w:color w:val="000000" w:themeColor="text1"/>
          <w:sz w:val="24"/>
        </w:rPr>
        <w:t xml:space="preserve"> </w:t>
      </w:r>
      <w:r w:rsidR="00C80FE4" w:rsidRPr="00935E05">
        <w:rPr>
          <w:rFonts w:ascii="Times New Roman" w:hAnsi="Times New Roman" w:cs="Times New Roman"/>
          <w:color w:val="000000" w:themeColor="text1"/>
          <w:sz w:val="24"/>
        </w:rPr>
        <w:t xml:space="preserve">¿Cómo </w:t>
      </w:r>
      <w:r w:rsidR="004C5457" w:rsidRPr="00935E05">
        <w:rPr>
          <w:rFonts w:ascii="Times New Roman" w:hAnsi="Times New Roman" w:cs="Times New Roman"/>
          <w:color w:val="000000" w:themeColor="text1"/>
          <w:sz w:val="24"/>
        </w:rPr>
        <w:t xml:space="preserve">puede </w:t>
      </w:r>
      <w:r w:rsidR="00C80FE4" w:rsidRPr="00935E05">
        <w:rPr>
          <w:rFonts w:ascii="Times New Roman" w:hAnsi="Times New Roman" w:cs="Times New Roman"/>
          <w:color w:val="000000" w:themeColor="text1"/>
          <w:sz w:val="24"/>
        </w:rPr>
        <w:t>el Estado garantizar plenamente las libertades de expresión y opinión si el Gobierno rechaza cualquier expresión alternativa de pensamiento? ¿De qué manera el Gobierno concibe un sistema de medios públicos</w:t>
      </w:r>
      <w:r w:rsidR="004C5457" w:rsidRPr="00935E05">
        <w:rPr>
          <w:rFonts w:ascii="Times New Roman" w:hAnsi="Times New Roman" w:cs="Times New Roman"/>
          <w:color w:val="000000" w:themeColor="text1"/>
          <w:sz w:val="24"/>
        </w:rPr>
        <w:t xml:space="preserve"> y un sistema político </w:t>
      </w:r>
      <w:r w:rsidR="00C80FE4" w:rsidRPr="00935E05">
        <w:rPr>
          <w:rFonts w:ascii="Times New Roman" w:hAnsi="Times New Roman" w:cs="Times New Roman"/>
          <w:color w:val="000000" w:themeColor="text1"/>
          <w:sz w:val="24"/>
        </w:rPr>
        <w:t>con  la participación exclusiva de actores afines? ¿Cómo se puede precautelar la integridad física, psicológica y emocional de los ciudadanos que están expuestos públicamente a la descalificación por parte del Gobierno en los espacios de propaganda que maneja? ¿E</w:t>
      </w:r>
      <w:r w:rsidR="004C5457" w:rsidRPr="00935E05">
        <w:rPr>
          <w:rFonts w:ascii="Times New Roman" w:hAnsi="Times New Roman" w:cs="Times New Roman"/>
          <w:color w:val="000000" w:themeColor="text1"/>
          <w:sz w:val="24"/>
        </w:rPr>
        <w:t>stá e</w:t>
      </w:r>
      <w:r w:rsidR="00986076" w:rsidRPr="00935E05">
        <w:rPr>
          <w:rFonts w:ascii="Times New Roman" w:hAnsi="Times New Roman" w:cs="Times New Roman"/>
          <w:color w:val="000000" w:themeColor="text1"/>
          <w:sz w:val="24"/>
        </w:rPr>
        <w:t>l Gobierno</w:t>
      </w:r>
      <w:r w:rsidR="00C80FE4" w:rsidRPr="00935E05">
        <w:rPr>
          <w:rFonts w:ascii="Times New Roman" w:hAnsi="Times New Roman" w:cs="Times New Roman"/>
          <w:color w:val="000000" w:themeColor="text1"/>
          <w:sz w:val="24"/>
        </w:rPr>
        <w:t xml:space="preserve"> consciente del impacto a la promoción del odio nacional? </w:t>
      </w:r>
      <w:r w:rsidR="004C5457" w:rsidRPr="00935E05">
        <w:rPr>
          <w:rFonts w:ascii="Times New Roman" w:hAnsi="Times New Roman" w:cs="Times New Roman"/>
          <w:color w:val="000000" w:themeColor="text1"/>
          <w:sz w:val="24"/>
        </w:rPr>
        <w:t>¿Se trata de una acción política y comunicacional deliberada?</w:t>
      </w:r>
    </w:p>
    <w:p w:rsidR="00C80FE4"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15</w:t>
      </w:r>
      <w:r w:rsidR="00494C16" w:rsidRPr="00935E05">
        <w:rPr>
          <w:rFonts w:ascii="Times New Roman" w:hAnsi="Times New Roman" w:cs="Times New Roman"/>
          <w:color w:val="000000" w:themeColor="text1"/>
          <w:sz w:val="24"/>
        </w:rPr>
        <w:t xml:space="preserve">. </w:t>
      </w:r>
      <w:r w:rsidR="00A07ACF" w:rsidRPr="00935E05">
        <w:rPr>
          <w:rFonts w:ascii="Times New Roman" w:hAnsi="Times New Roman" w:cs="Times New Roman"/>
          <w:b/>
          <w:color w:val="000000" w:themeColor="text1"/>
          <w:sz w:val="24"/>
        </w:rPr>
        <w:t>Recomendación.</w:t>
      </w:r>
      <w:r w:rsidR="008813B6" w:rsidRPr="00935E05">
        <w:rPr>
          <w:rFonts w:ascii="Times New Roman" w:hAnsi="Times New Roman" w:cs="Times New Roman"/>
          <w:b/>
          <w:color w:val="000000" w:themeColor="text1"/>
          <w:sz w:val="24"/>
        </w:rPr>
        <w:t xml:space="preserve"> </w:t>
      </w:r>
      <w:r w:rsidR="00C80FE4" w:rsidRPr="00935E05">
        <w:rPr>
          <w:rFonts w:ascii="Times New Roman" w:hAnsi="Times New Roman" w:cs="Times New Roman"/>
          <w:color w:val="000000" w:themeColor="text1"/>
          <w:sz w:val="24"/>
        </w:rPr>
        <w:t>El Estado debe dejar de usar los medios públicos e incautados como aparatos de propaganda gubernamental</w:t>
      </w:r>
      <w:r w:rsidR="000434C7" w:rsidRPr="00935E05">
        <w:rPr>
          <w:rFonts w:ascii="Times New Roman" w:hAnsi="Times New Roman" w:cs="Times New Roman"/>
          <w:color w:val="000000" w:themeColor="text1"/>
          <w:sz w:val="24"/>
        </w:rPr>
        <w:t>, en ejercicio del Pacto y la jurisprudencia interamericana</w:t>
      </w:r>
      <w:r w:rsidR="00C80FE4" w:rsidRPr="00935E05">
        <w:rPr>
          <w:rFonts w:ascii="Times New Roman" w:hAnsi="Times New Roman" w:cs="Times New Roman"/>
          <w:color w:val="000000" w:themeColor="text1"/>
          <w:sz w:val="24"/>
        </w:rPr>
        <w:t xml:space="preserve"> para atentar contra la integridad de los ciudadanos</w:t>
      </w:r>
      <w:r w:rsidR="00494C16" w:rsidRPr="00935E05">
        <w:rPr>
          <w:rFonts w:ascii="Times New Roman" w:hAnsi="Times New Roman" w:cs="Times New Roman"/>
          <w:color w:val="000000" w:themeColor="text1"/>
          <w:sz w:val="24"/>
        </w:rPr>
        <w:t xml:space="preserve"> y promover </w:t>
      </w:r>
      <w:r w:rsidR="00C80FE4" w:rsidRPr="00935E05">
        <w:rPr>
          <w:rFonts w:ascii="Times New Roman" w:hAnsi="Times New Roman" w:cs="Times New Roman"/>
          <w:color w:val="000000" w:themeColor="text1"/>
          <w:sz w:val="24"/>
        </w:rPr>
        <w:t xml:space="preserve">el odio. </w:t>
      </w:r>
      <w:r w:rsidR="005B15F3" w:rsidRPr="00935E05">
        <w:rPr>
          <w:rFonts w:ascii="Times New Roman" w:hAnsi="Times New Roman" w:cs="Times New Roman"/>
          <w:color w:val="000000" w:themeColor="text1"/>
          <w:sz w:val="24"/>
        </w:rPr>
        <w:t>Para ello, es necesaria una reconversión de las actitudes comunicacionales del Presidente de la República</w:t>
      </w:r>
      <w:r w:rsidR="000434C7" w:rsidRPr="00935E05">
        <w:rPr>
          <w:rFonts w:ascii="Times New Roman" w:hAnsi="Times New Roman" w:cs="Times New Roman"/>
          <w:color w:val="000000" w:themeColor="text1"/>
          <w:sz w:val="24"/>
        </w:rPr>
        <w:t>, la expedición de legislación que respeten a la sociedad</w:t>
      </w:r>
      <w:r w:rsidR="005B15F3" w:rsidRPr="00935E05">
        <w:rPr>
          <w:rFonts w:ascii="Times New Roman" w:hAnsi="Times New Roman" w:cs="Times New Roman"/>
          <w:color w:val="000000" w:themeColor="text1"/>
          <w:sz w:val="24"/>
        </w:rPr>
        <w:t xml:space="preserve"> y una </w:t>
      </w:r>
      <w:r w:rsidR="00C80FE4" w:rsidRPr="00935E05">
        <w:rPr>
          <w:rFonts w:ascii="Times New Roman" w:hAnsi="Times New Roman" w:cs="Times New Roman"/>
          <w:color w:val="000000" w:themeColor="text1"/>
          <w:sz w:val="24"/>
        </w:rPr>
        <w:t>revis</w:t>
      </w:r>
      <w:r w:rsidR="005B15F3" w:rsidRPr="00935E05">
        <w:rPr>
          <w:rFonts w:ascii="Times New Roman" w:hAnsi="Times New Roman" w:cs="Times New Roman"/>
          <w:color w:val="000000" w:themeColor="text1"/>
          <w:sz w:val="24"/>
        </w:rPr>
        <w:t xml:space="preserve">ión de la </w:t>
      </w:r>
      <w:r w:rsidR="00C80FE4" w:rsidRPr="00935E05">
        <w:rPr>
          <w:rFonts w:ascii="Times New Roman" w:hAnsi="Times New Roman" w:cs="Times New Roman"/>
          <w:color w:val="000000" w:themeColor="text1"/>
          <w:sz w:val="24"/>
        </w:rPr>
        <w:t>conformación del directorio de los medios públicos con la finalidad de garantizar una participación plural de la sociedad</w:t>
      </w:r>
      <w:r w:rsidR="000434C7" w:rsidRPr="00935E05">
        <w:rPr>
          <w:rFonts w:ascii="Times New Roman" w:hAnsi="Times New Roman" w:cs="Times New Roman"/>
          <w:color w:val="000000" w:themeColor="text1"/>
          <w:sz w:val="24"/>
        </w:rPr>
        <w:t xml:space="preserve"> que incluya criterios de género y otras diversidades</w:t>
      </w:r>
      <w:r w:rsidR="00C80FE4" w:rsidRPr="00935E05">
        <w:rPr>
          <w:rFonts w:ascii="Times New Roman" w:hAnsi="Times New Roman" w:cs="Times New Roman"/>
          <w:color w:val="000000" w:themeColor="text1"/>
          <w:sz w:val="24"/>
        </w:rPr>
        <w:t xml:space="preserve">, </w:t>
      </w:r>
      <w:r w:rsidR="00494C16" w:rsidRPr="00935E05">
        <w:rPr>
          <w:rFonts w:ascii="Times New Roman" w:hAnsi="Times New Roman" w:cs="Times New Roman"/>
          <w:color w:val="000000" w:themeColor="text1"/>
          <w:sz w:val="24"/>
        </w:rPr>
        <w:t xml:space="preserve">así como </w:t>
      </w:r>
      <w:r w:rsidR="00C80FE4" w:rsidRPr="00935E05">
        <w:rPr>
          <w:rFonts w:ascii="Times New Roman" w:hAnsi="Times New Roman" w:cs="Times New Roman"/>
          <w:color w:val="000000" w:themeColor="text1"/>
          <w:sz w:val="24"/>
        </w:rPr>
        <w:t xml:space="preserve">su regulación y el criterio de las audiencias. </w:t>
      </w:r>
      <w:r w:rsidR="005B15F3" w:rsidRPr="00935E05">
        <w:rPr>
          <w:rFonts w:ascii="Times New Roman" w:hAnsi="Times New Roman" w:cs="Times New Roman"/>
          <w:color w:val="000000" w:themeColor="text1"/>
          <w:sz w:val="24"/>
        </w:rPr>
        <w:t xml:space="preserve">Debe, asimismo, el Estado vender inmediatamente los medios incautados y dar acceso a la comunicación formal a los más amplios segmentos sociales.  </w:t>
      </w:r>
    </w:p>
    <w:p w:rsidR="00366DAF" w:rsidRPr="00935E05" w:rsidRDefault="00366DAF">
      <w:pP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br w:type="page"/>
      </w:r>
    </w:p>
    <w:p w:rsidR="00494C16" w:rsidRPr="00935E05" w:rsidRDefault="00494C16" w:rsidP="00C80FE4">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lastRenderedPageBreak/>
        <w:t>Agresiones verbales</w:t>
      </w:r>
      <w:r w:rsidR="005B15F3" w:rsidRPr="00935E05">
        <w:rPr>
          <w:rFonts w:ascii="Times New Roman" w:hAnsi="Times New Roman" w:cs="Times New Roman"/>
          <w:b/>
          <w:color w:val="000000" w:themeColor="text1"/>
          <w:sz w:val="24"/>
        </w:rPr>
        <w:t xml:space="preserve"> y </w:t>
      </w:r>
      <w:r w:rsidR="003977B7" w:rsidRPr="00935E05">
        <w:rPr>
          <w:rFonts w:ascii="Times New Roman" w:hAnsi="Times New Roman" w:cs="Times New Roman"/>
          <w:b/>
          <w:color w:val="000000" w:themeColor="text1"/>
          <w:sz w:val="24"/>
        </w:rPr>
        <w:t xml:space="preserve">sicológicas </w:t>
      </w:r>
      <w:r w:rsidR="00797612" w:rsidRPr="00935E05">
        <w:rPr>
          <w:rFonts w:ascii="Times New Roman" w:hAnsi="Times New Roman" w:cs="Times New Roman"/>
          <w:b/>
          <w:color w:val="000000" w:themeColor="text1"/>
          <w:sz w:val="24"/>
        </w:rPr>
        <w:t xml:space="preserve">como mecanismo de control de la libertad de </w:t>
      </w:r>
      <w:r w:rsidR="00E8243A" w:rsidRPr="00935E05">
        <w:rPr>
          <w:rFonts w:ascii="Times New Roman" w:hAnsi="Times New Roman" w:cs="Times New Roman"/>
          <w:b/>
          <w:color w:val="000000" w:themeColor="text1"/>
          <w:sz w:val="24"/>
        </w:rPr>
        <w:t xml:space="preserve">pensamiento, </w:t>
      </w:r>
      <w:r w:rsidR="00797612" w:rsidRPr="00935E05">
        <w:rPr>
          <w:rFonts w:ascii="Times New Roman" w:hAnsi="Times New Roman" w:cs="Times New Roman"/>
          <w:b/>
          <w:color w:val="000000" w:themeColor="text1"/>
          <w:sz w:val="24"/>
        </w:rPr>
        <w:t>expresión y opinión</w:t>
      </w:r>
    </w:p>
    <w:tbl>
      <w:tblPr>
        <w:tblStyle w:val="Tablaconcuadrcula"/>
        <w:tblW w:w="0" w:type="auto"/>
        <w:tblLook w:val="04A0"/>
      </w:tblPr>
      <w:tblGrid>
        <w:gridCol w:w="8644"/>
      </w:tblGrid>
      <w:tr w:rsidR="00B4361A" w:rsidRPr="00935E05" w:rsidTr="00B4361A">
        <w:tc>
          <w:tcPr>
            <w:tcW w:w="8644" w:type="dxa"/>
          </w:tcPr>
          <w:p w:rsidR="00B4361A" w:rsidRPr="00935E05" w:rsidRDefault="00B4361A" w:rsidP="00FB1928">
            <w:pPr>
              <w:spacing w:line="360" w:lineRule="auto"/>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Interrelación normativa: </w:t>
            </w:r>
            <w:r w:rsidRPr="00935E05">
              <w:rPr>
                <w:rFonts w:ascii="Times New Roman" w:hAnsi="Times New Roman" w:cs="Times New Roman"/>
                <w:color w:val="000000" w:themeColor="text1"/>
                <w:sz w:val="24"/>
              </w:rPr>
              <w:t>Arts. 18, Núm. 1 sobre libertad de pensamiento; el Art. 19, Núm. 1, 2 y 3 (Lit., a) sobre libertad de expresión; el Art. 20, Núm. 2 sobre apología al odio; y el Art. 26 del Pacto.</w:t>
            </w:r>
            <w:r w:rsidR="00F3216F" w:rsidRPr="00935E05">
              <w:rPr>
                <w:rFonts w:ascii="Times New Roman" w:hAnsi="Times New Roman" w:cs="Times New Roman"/>
                <w:color w:val="000000" w:themeColor="text1"/>
                <w:sz w:val="24"/>
              </w:rPr>
              <w:t xml:space="preserve"> Art. 66, Núm. 3, (Lit., a y b) y los Núm. 6  y 7 de la Constitución de la República; así como también el Art. 24 de la LOC.</w:t>
            </w:r>
          </w:p>
        </w:tc>
      </w:tr>
    </w:tbl>
    <w:p w:rsidR="00B4361A" w:rsidRPr="00935E05" w:rsidRDefault="00B4361A" w:rsidP="00BD5E02">
      <w:pPr>
        <w:rPr>
          <w:rFonts w:ascii="Times New Roman" w:hAnsi="Times New Roman" w:cs="Times New Roman"/>
          <w:b/>
          <w:color w:val="000000" w:themeColor="text1"/>
          <w:sz w:val="24"/>
        </w:rPr>
      </w:pPr>
    </w:p>
    <w:tbl>
      <w:tblPr>
        <w:tblStyle w:val="Tablaconcuadrcula"/>
        <w:tblW w:w="0" w:type="auto"/>
        <w:tblLook w:val="04A0"/>
      </w:tblPr>
      <w:tblGrid>
        <w:gridCol w:w="8644"/>
      </w:tblGrid>
      <w:tr w:rsidR="0059005C" w:rsidRPr="00935E05" w:rsidTr="0059005C">
        <w:tc>
          <w:tcPr>
            <w:tcW w:w="8644" w:type="dxa"/>
          </w:tcPr>
          <w:p w:rsidR="0059005C" w:rsidRPr="00935E05" w:rsidRDefault="0059005C" w:rsidP="0059005C">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 24 de la lista de cuest</w:t>
            </w:r>
            <w:r w:rsidR="00180DED" w:rsidRPr="00935E05">
              <w:rPr>
                <w:rFonts w:ascii="Times New Roman" w:hAnsi="Times New Roman" w:cs="Times New Roman"/>
                <w:b/>
                <w:color w:val="000000" w:themeColor="text1"/>
                <w:sz w:val="24"/>
              </w:rPr>
              <w:t xml:space="preserve">iones </w:t>
            </w:r>
            <w:r w:rsidRPr="00935E05">
              <w:rPr>
                <w:rFonts w:ascii="Times New Roman" w:hAnsi="Times New Roman" w:cs="Times New Roman"/>
                <w:b/>
                <w:color w:val="000000" w:themeColor="text1"/>
                <w:sz w:val="24"/>
              </w:rPr>
              <w:t>CCPR/C/ECU/QPR/6</w:t>
            </w:r>
          </w:p>
          <w:p w:rsidR="0059005C" w:rsidRPr="00935E05" w:rsidRDefault="0059005C" w:rsidP="0059005C">
            <w:pPr>
              <w:rPr>
                <w:rFonts w:ascii="Times New Roman" w:hAnsi="Times New Roman" w:cs="Times New Roman"/>
                <w:b/>
                <w:color w:val="000000" w:themeColor="text1"/>
                <w:sz w:val="24"/>
              </w:rPr>
            </w:pPr>
            <w:r w:rsidRPr="00935E05">
              <w:rPr>
                <w:rFonts w:ascii="Times New Roman" w:hAnsi="Times New Roman" w:cs="Times New Roman"/>
                <w:color w:val="000000" w:themeColor="text1"/>
                <w:sz w:val="24"/>
              </w:rPr>
              <w:t>La Ley Orgánica de Comunicación (LOC) y delitos imputados a medios y periodistas</w:t>
            </w:r>
          </w:p>
        </w:tc>
      </w:tr>
    </w:tbl>
    <w:p w:rsidR="0059005C" w:rsidRPr="00935E05" w:rsidRDefault="0059005C" w:rsidP="00BD5E02">
      <w:pPr>
        <w:rPr>
          <w:rFonts w:ascii="Times New Roman" w:hAnsi="Times New Roman" w:cs="Times New Roman"/>
          <w:b/>
          <w:color w:val="000000" w:themeColor="text1"/>
          <w:sz w:val="24"/>
        </w:rPr>
      </w:pPr>
    </w:p>
    <w:tbl>
      <w:tblPr>
        <w:tblStyle w:val="Tablaconcuadrcula"/>
        <w:tblW w:w="0" w:type="auto"/>
        <w:tblLook w:val="04A0"/>
      </w:tblPr>
      <w:tblGrid>
        <w:gridCol w:w="8644"/>
      </w:tblGrid>
      <w:tr w:rsidR="0059005C" w:rsidRPr="00935E05" w:rsidTr="0059005C">
        <w:tc>
          <w:tcPr>
            <w:tcW w:w="8644" w:type="dxa"/>
          </w:tcPr>
          <w:p w:rsidR="0059005C" w:rsidRPr="00935E05" w:rsidRDefault="00B052E1" w:rsidP="0059005C">
            <w:pPr>
              <w:spacing w:line="360" w:lineRule="auto"/>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Párrafo 249 de respuesta del Estado </w:t>
            </w:r>
            <w:r w:rsidR="0059005C" w:rsidRPr="00935E05">
              <w:rPr>
                <w:rFonts w:ascii="Times New Roman" w:hAnsi="Times New Roman" w:cs="Times New Roman"/>
                <w:b/>
                <w:color w:val="000000" w:themeColor="text1"/>
                <w:sz w:val="24"/>
              </w:rPr>
              <w:t>CCPR/C/ECU/6</w:t>
            </w:r>
          </w:p>
          <w:p w:rsidR="0059005C" w:rsidRPr="00935E05" w:rsidRDefault="0059005C" w:rsidP="00C77A50">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“La medida legislativa adoptada respecto de los delitos de difamación e injuria calumniosa, es la tipificación del delito de calumnia; y, por su parte el desacato se encuentra tipificado como incumplimiento de decisiones legítimas de autoridad competente, en los Artículos 182 “delitos contra el derecho al honor y buen nombre” y art. 282 “delitos contra la eficiencia de la administración pública” del COIP”.</w:t>
            </w:r>
          </w:p>
        </w:tc>
      </w:tr>
    </w:tbl>
    <w:p w:rsidR="0059005C" w:rsidRPr="00935E05" w:rsidRDefault="0059005C" w:rsidP="00BD5E02">
      <w:pPr>
        <w:rPr>
          <w:rFonts w:ascii="Times New Roman" w:hAnsi="Times New Roman" w:cs="Times New Roman"/>
          <w:b/>
          <w:color w:val="000000" w:themeColor="text1"/>
          <w:sz w:val="24"/>
        </w:rPr>
      </w:pPr>
    </w:p>
    <w:p w:rsidR="00A13464"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16</w:t>
      </w:r>
      <w:r w:rsidR="006E0670" w:rsidRPr="00935E05">
        <w:rPr>
          <w:rFonts w:ascii="Times New Roman" w:hAnsi="Times New Roman" w:cs="Times New Roman"/>
          <w:color w:val="000000" w:themeColor="text1"/>
          <w:sz w:val="24"/>
        </w:rPr>
        <w:t xml:space="preserve">. </w:t>
      </w:r>
      <w:r w:rsidR="003977B7" w:rsidRPr="00935E05">
        <w:rPr>
          <w:rFonts w:ascii="Times New Roman" w:hAnsi="Times New Roman" w:cs="Times New Roman"/>
          <w:b/>
          <w:color w:val="000000" w:themeColor="text1"/>
          <w:sz w:val="24"/>
        </w:rPr>
        <w:t>Presentación.</w:t>
      </w:r>
      <w:r w:rsidR="009B636C" w:rsidRPr="00935E05">
        <w:rPr>
          <w:rFonts w:ascii="Times New Roman" w:hAnsi="Times New Roman" w:cs="Times New Roman"/>
          <w:b/>
          <w:color w:val="000000" w:themeColor="text1"/>
          <w:sz w:val="24"/>
        </w:rPr>
        <w:t xml:space="preserve"> </w:t>
      </w:r>
      <w:r w:rsidR="00467ABC" w:rsidRPr="00935E05">
        <w:rPr>
          <w:rFonts w:ascii="Times New Roman" w:hAnsi="Times New Roman" w:cs="Times New Roman"/>
          <w:color w:val="000000" w:themeColor="text1"/>
          <w:sz w:val="24"/>
        </w:rPr>
        <w:t xml:space="preserve">Desde el año 2007 hasta el </w:t>
      </w:r>
      <w:r w:rsidR="0080329B" w:rsidRPr="00935E05">
        <w:rPr>
          <w:rFonts w:ascii="Times New Roman" w:hAnsi="Times New Roman" w:cs="Times New Roman"/>
          <w:color w:val="000000" w:themeColor="text1"/>
          <w:sz w:val="24"/>
        </w:rPr>
        <w:t xml:space="preserve">7 de mayo de 2016 se realizaron </w:t>
      </w:r>
      <w:r w:rsidR="001B4AEA" w:rsidRPr="00935E05">
        <w:rPr>
          <w:rFonts w:ascii="Times New Roman" w:hAnsi="Times New Roman" w:cs="Times New Roman"/>
          <w:color w:val="000000" w:themeColor="text1"/>
          <w:sz w:val="24"/>
        </w:rPr>
        <w:t>475</w:t>
      </w:r>
      <w:r w:rsidR="0080329B" w:rsidRPr="00935E05">
        <w:rPr>
          <w:rFonts w:ascii="Times New Roman" w:hAnsi="Times New Roman" w:cs="Times New Roman"/>
          <w:color w:val="000000" w:themeColor="text1"/>
          <w:sz w:val="24"/>
        </w:rPr>
        <w:t xml:space="preserve"> Enlaces </w:t>
      </w:r>
      <w:r w:rsidR="00577570" w:rsidRPr="00935E05">
        <w:rPr>
          <w:rFonts w:ascii="Times New Roman" w:hAnsi="Times New Roman" w:cs="Times New Roman"/>
          <w:color w:val="000000" w:themeColor="text1"/>
          <w:sz w:val="24"/>
        </w:rPr>
        <w:t xml:space="preserve">Ciudadanos </w:t>
      </w:r>
      <w:r w:rsidR="00A13464" w:rsidRPr="00935E05">
        <w:rPr>
          <w:rFonts w:ascii="Times New Roman" w:hAnsi="Times New Roman" w:cs="Times New Roman"/>
          <w:color w:val="000000" w:themeColor="text1"/>
          <w:sz w:val="24"/>
        </w:rPr>
        <w:t xml:space="preserve">con </w:t>
      </w:r>
      <w:r w:rsidR="00577570" w:rsidRPr="00935E05">
        <w:rPr>
          <w:rFonts w:ascii="Times New Roman" w:hAnsi="Times New Roman" w:cs="Times New Roman"/>
          <w:color w:val="000000" w:themeColor="text1"/>
          <w:sz w:val="24"/>
        </w:rPr>
        <w:t>un</w:t>
      </w:r>
      <w:r w:rsidR="00A13464" w:rsidRPr="00935E05">
        <w:rPr>
          <w:rFonts w:ascii="Times New Roman" w:hAnsi="Times New Roman" w:cs="Times New Roman"/>
          <w:color w:val="000000" w:themeColor="text1"/>
          <w:sz w:val="24"/>
        </w:rPr>
        <w:t xml:space="preserve"> uso aproximado </w:t>
      </w:r>
      <w:r w:rsidR="00577570" w:rsidRPr="00935E05">
        <w:rPr>
          <w:rFonts w:ascii="Times New Roman" w:hAnsi="Times New Roman" w:cs="Times New Roman"/>
          <w:color w:val="000000" w:themeColor="text1"/>
          <w:sz w:val="24"/>
        </w:rPr>
        <w:t>del espacio medi</w:t>
      </w:r>
      <w:r w:rsidR="00E64AF6" w:rsidRPr="00935E05">
        <w:rPr>
          <w:rFonts w:ascii="Times New Roman" w:hAnsi="Times New Roman" w:cs="Times New Roman"/>
          <w:color w:val="000000" w:themeColor="text1"/>
          <w:sz w:val="24"/>
        </w:rPr>
        <w:t>á</w:t>
      </w:r>
      <w:r w:rsidR="00577570" w:rsidRPr="00935E05">
        <w:rPr>
          <w:rFonts w:ascii="Times New Roman" w:hAnsi="Times New Roman" w:cs="Times New Roman"/>
          <w:color w:val="000000" w:themeColor="text1"/>
          <w:sz w:val="24"/>
        </w:rPr>
        <w:t xml:space="preserve">tico </w:t>
      </w:r>
      <w:r w:rsidR="00A13464" w:rsidRPr="00935E05">
        <w:rPr>
          <w:rFonts w:ascii="Times New Roman" w:hAnsi="Times New Roman" w:cs="Times New Roman"/>
          <w:color w:val="000000" w:themeColor="text1"/>
          <w:sz w:val="24"/>
        </w:rPr>
        <w:t xml:space="preserve">que sobrepasa </w:t>
      </w:r>
      <w:r w:rsidR="00577570" w:rsidRPr="00935E05">
        <w:rPr>
          <w:rFonts w:ascii="Times New Roman" w:hAnsi="Times New Roman" w:cs="Times New Roman"/>
          <w:color w:val="000000" w:themeColor="text1"/>
          <w:sz w:val="24"/>
        </w:rPr>
        <w:t>a</w:t>
      </w:r>
      <w:r w:rsidR="00A13464" w:rsidRPr="00935E05">
        <w:rPr>
          <w:rFonts w:ascii="Times New Roman" w:hAnsi="Times New Roman" w:cs="Times New Roman"/>
          <w:color w:val="000000" w:themeColor="text1"/>
          <w:sz w:val="24"/>
        </w:rPr>
        <w:t xml:space="preserve">l millar </w:t>
      </w:r>
      <w:r w:rsidR="001B4AEA" w:rsidRPr="00935E05">
        <w:rPr>
          <w:rFonts w:ascii="Times New Roman" w:hAnsi="Times New Roman" w:cs="Times New Roman"/>
          <w:color w:val="000000" w:themeColor="text1"/>
          <w:sz w:val="24"/>
        </w:rPr>
        <w:t xml:space="preserve">y medio </w:t>
      </w:r>
      <w:r w:rsidR="00A13464" w:rsidRPr="00935E05">
        <w:rPr>
          <w:rFonts w:ascii="Times New Roman" w:hAnsi="Times New Roman" w:cs="Times New Roman"/>
          <w:color w:val="000000" w:themeColor="text1"/>
          <w:sz w:val="24"/>
        </w:rPr>
        <w:t>de horas en cadenas nacionales</w:t>
      </w:r>
      <w:r w:rsidR="00F3216F" w:rsidRPr="00935E05">
        <w:rPr>
          <w:rFonts w:ascii="Times New Roman" w:hAnsi="Times New Roman" w:cs="Times New Roman"/>
          <w:color w:val="000000" w:themeColor="text1"/>
          <w:sz w:val="24"/>
        </w:rPr>
        <w:t>, en</w:t>
      </w:r>
      <w:r w:rsidR="00A13464" w:rsidRPr="00935E05">
        <w:rPr>
          <w:rFonts w:ascii="Times New Roman" w:hAnsi="Times New Roman" w:cs="Times New Roman"/>
          <w:color w:val="000000" w:themeColor="text1"/>
          <w:sz w:val="24"/>
        </w:rPr>
        <w:t xml:space="preserve"> todos los medios públicos</w:t>
      </w:r>
      <w:r w:rsidR="00577570" w:rsidRPr="00935E05">
        <w:rPr>
          <w:rFonts w:ascii="Times New Roman" w:hAnsi="Times New Roman" w:cs="Times New Roman"/>
          <w:color w:val="000000" w:themeColor="text1"/>
          <w:sz w:val="24"/>
        </w:rPr>
        <w:t>, incautados</w:t>
      </w:r>
      <w:r w:rsidR="00A13464" w:rsidRPr="00935E05">
        <w:rPr>
          <w:rFonts w:ascii="Times New Roman" w:hAnsi="Times New Roman" w:cs="Times New Roman"/>
          <w:color w:val="000000" w:themeColor="text1"/>
          <w:sz w:val="24"/>
        </w:rPr>
        <w:t xml:space="preserve"> y</w:t>
      </w:r>
      <w:r w:rsidR="00467ABC" w:rsidRPr="00935E05">
        <w:rPr>
          <w:rFonts w:ascii="Times New Roman" w:hAnsi="Times New Roman" w:cs="Times New Roman"/>
          <w:color w:val="000000" w:themeColor="text1"/>
          <w:sz w:val="24"/>
        </w:rPr>
        <w:t xml:space="preserve"> en algunos</w:t>
      </w:r>
      <w:r w:rsidR="00A13464" w:rsidRPr="00935E05">
        <w:rPr>
          <w:rFonts w:ascii="Times New Roman" w:hAnsi="Times New Roman" w:cs="Times New Roman"/>
          <w:color w:val="000000" w:themeColor="text1"/>
          <w:sz w:val="24"/>
        </w:rPr>
        <w:t xml:space="preserve"> medios privados</w:t>
      </w:r>
      <w:r w:rsidR="00577570" w:rsidRPr="00935E05">
        <w:rPr>
          <w:rFonts w:ascii="Times New Roman" w:hAnsi="Times New Roman" w:cs="Times New Roman"/>
          <w:color w:val="000000" w:themeColor="text1"/>
          <w:sz w:val="24"/>
        </w:rPr>
        <w:t>. Además, el discurso presidencial incita a</w:t>
      </w:r>
      <w:r w:rsidR="00BA7A71" w:rsidRPr="00935E05">
        <w:rPr>
          <w:rFonts w:ascii="Times New Roman" w:hAnsi="Times New Roman" w:cs="Times New Roman"/>
          <w:color w:val="000000" w:themeColor="text1"/>
          <w:sz w:val="24"/>
        </w:rPr>
        <w:t xml:space="preserve">l surgimiento de </w:t>
      </w:r>
      <w:r w:rsidR="00577570" w:rsidRPr="00935E05">
        <w:rPr>
          <w:rFonts w:ascii="Times New Roman" w:hAnsi="Times New Roman" w:cs="Times New Roman"/>
          <w:color w:val="000000" w:themeColor="text1"/>
          <w:sz w:val="24"/>
        </w:rPr>
        <w:t>conflictos, su profundización y eventualmente sug</w:t>
      </w:r>
      <w:r w:rsidR="00BA7A71" w:rsidRPr="00935E05">
        <w:rPr>
          <w:rFonts w:ascii="Times New Roman" w:hAnsi="Times New Roman" w:cs="Times New Roman"/>
          <w:color w:val="000000" w:themeColor="text1"/>
          <w:sz w:val="24"/>
        </w:rPr>
        <w:t xml:space="preserve">iere la </w:t>
      </w:r>
      <w:r w:rsidR="00577570" w:rsidRPr="00935E05">
        <w:rPr>
          <w:rFonts w:ascii="Times New Roman" w:hAnsi="Times New Roman" w:cs="Times New Roman"/>
          <w:color w:val="000000" w:themeColor="text1"/>
          <w:sz w:val="24"/>
        </w:rPr>
        <w:t xml:space="preserve">resolución violenta mediante instrucciones a sus seguidores y funcionarios. </w:t>
      </w:r>
      <w:r w:rsidR="00E64AF6" w:rsidRPr="00935E05">
        <w:rPr>
          <w:rFonts w:ascii="Times New Roman" w:hAnsi="Times New Roman" w:cs="Times New Roman"/>
          <w:color w:val="000000" w:themeColor="text1"/>
          <w:sz w:val="24"/>
        </w:rPr>
        <w:t>Igualmente, el discurso presidencial en los Enlaces ha conllevado a, por ejemplo, más de 170 insultos y agravios verbales proferidos p</w:t>
      </w:r>
      <w:r w:rsidR="00BA7A71" w:rsidRPr="00935E05">
        <w:rPr>
          <w:rFonts w:ascii="Times New Roman" w:hAnsi="Times New Roman" w:cs="Times New Roman"/>
          <w:color w:val="000000" w:themeColor="text1"/>
          <w:sz w:val="24"/>
        </w:rPr>
        <w:t xml:space="preserve">or el Presidente contra </w:t>
      </w:r>
      <w:r w:rsidR="00E64AF6" w:rsidRPr="00935E05">
        <w:rPr>
          <w:rFonts w:ascii="Times New Roman" w:hAnsi="Times New Roman" w:cs="Times New Roman"/>
          <w:color w:val="000000" w:themeColor="text1"/>
          <w:sz w:val="24"/>
        </w:rPr>
        <w:t xml:space="preserve">diferentes actores de la sociedad civil </w:t>
      </w:r>
      <w:r w:rsidR="00CB501A" w:rsidRPr="00935E05">
        <w:rPr>
          <w:rFonts w:ascii="Times New Roman" w:hAnsi="Times New Roman" w:cs="Times New Roman"/>
          <w:color w:val="000000" w:themeColor="text1"/>
          <w:sz w:val="24"/>
        </w:rPr>
        <w:t>t</w:t>
      </w:r>
      <w:r w:rsidR="00E64AF6" w:rsidRPr="00935E05">
        <w:rPr>
          <w:rFonts w:ascii="Times New Roman" w:hAnsi="Times New Roman" w:cs="Times New Roman"/>
          <w:color w:val="000000" w:themeColor="text1"/>
          <w:sz w:val="24"/>
        </w:rPr>
        <w:t>ransmitidos por 10 medios en manos del Estado a los que se enlazaron 200 medios más a nivel nacional</w:t>
      </w:r>
      <w:r w:rsidR="00CB501A" w:rsidRPr="00935E05">
        <w:rPr>
          <w:rStyle w:val="Refdenotaalpie"/>
          <w:rFonts w:ascii="Times New Roman" w:hAnsi="Times New Roman" w:cs="Times New Roman"/>
          <w:color w:val="000000" w:themeColor="text1"/>
          <w:sz w:val="24"/>
        </w:rPr>
        <w:footnoteReference w:id="3"/>
      </w:r>
      <w:r w:rsidR="00E64AF6" w:rsidRPr="00935E05">
        <w:rPr>
          <w:rFonts w:ascii="Times New Roman" w:hAnsi="Times New Roman" w:cs="Times New Roman"/>
          <w:color w:val="000000" w:themeColor="text1"/>
          <w:sz w:val="24"/>
        </w:rPr>
        <w:t xml:space="preserve">. </w:t>
      </w:r>
      <w:r w:rsidR="00BA7A71" w:rsidRPr="00935E05">
        <w:rPr>
          <w:rFonts w:ascii="Times New Roman" w:hAnsi="Times New Roman" w:cs="Times New Roman"/>
          <w:color w:val="000000" w:themeColor="text1"/>
          <w:sz w:val="24"/>
        </w:rPr>
        <w:t>También en los Enlaces se producen</w:t>
      </w:r>
      <w:r w:rsidR="00174525" w:rsidRPr="00935E05">
        <w:rPr>
          <w:rFonts w:ascii="Times New Roman" w:hAnsi="Times New Roman" w:cs="Times New Roman"/>
          <w:color w:val="000000" w:themeColor="text1"/>
          <w:sz w:val="24"/>
        </w:rPr>
        <w:t xml:space="preserve"> insinuaciones </w:t>
      </w:r>
      <w:r w:rsidR="00B54481" w:rsidRPr="00935E05">
        <w:rPr>
          <w:rFonts w:ascii="Times New Roman" w:hAnsi="Times New Roman" w:cs="Times New Roman"/>
          <w:color w:val="000000" w:themeColor="text1"/>
          <w:sz w:val="24"/>
        </w:rPr>
        <w:t xml:space="preserve">que </w:t>
      </w:r>
      <w:r w:rsidR="00BA7A71" w:rsidRPr="00935E05">
        <w:rPr>
          <w:rFonts w:ascii="Times New Roman" w:hAnsi="Times New Roman" w:cs="Times New Roman"/>
          <w:color w:val="000000" w:themeColor="text1"/>
          <w:sz w:val="24"/>
        </w:rPr>
        <w:t>lindan</w:t>
      </w:r>
      <w:r w:rsidR="00D26540" w:rsidRPr="00935E05">
        <w:rPr>
          <w:rFonts w:ascii="Times New Roman" w:hAnsi="Times New Roman" w:cs="Times New Roman"/>
          <w:color w:val="000000" w:themeColor="text1"/>
          <w:sz w:val="24"/>
        </w:rPr>
        <w:t xml:space="preserve"> </w:t>
      </w:r>
      <w:r w:rsidR="00B54481" w:rsidRPr="00935E05">
        <w:rPr>
          <w:rFonts w:ascii="Times New Roman" w:hAnsi="Times New Roman" w:cs="Times New Roman"/>
          <w:color w:val="000000" w:themeColor="text1"/>
          <w:sz w:val="24"/>
        </w:rPr>
        <w:t xml:space="preserve">con un </w:t>
      </w:r>
      <w:r w:rsidR="00174525" w:rsidRPr="00935E05">
        <w:rPr>
          <w:rFonts w:ascii="Times New Roman" w:hAnsi="Times New Roman" w:cs="Times New Roman"/>
          <w:color w:val="000000" w:themeColor="text1"/>
          <w:sz w:val="24"/>
        </w:rPr>
        <w:t>cará</w:t>
      </w:r>
      <w:r w:rsidR="005920AD" w:rsidRPr="00935E05">
        <w:rPr>
          <w:rFonts w:ascii="Times New Roman" w:hAnsi="Times New Roman" w:cs="Times New Roman"/>
          <w:color w:val="000000" w:themeColor="text1"/>
          <w:sz w:val="24"/>
        </w:rPr>
        <w:t>cter</w:t>
      </w:r>
      <w:r w:rsidR="00174525" w:rsidRPr="00935E05">
        <w:rPr>
          <w:rFonts w:ascii="Times New Roman" w:hAnsi="Times New Roman" w:cs="Times New Roman"/>
          <w:color w:val="000000" w:themeColor="text1"/>
          <w:sz w:val="24"/>
        </w:rPr>
        <w:t xml:space="preserve"> lascivo, que ofende y discrimina a l</w:t>
      </w:r>
      <w:r w:rsidR="005920AD" w:rsidRPr="00935E05">
        <w:rPr>
          <w:rFonts w:ascii="Times New Roman" w:hAnsi="Times New Roman" w:cs="Times New Roman"/>
          <w:color w:val="000000" w:themeColor="text1"/>
          <w:sz w:val="24"/>
        </w:rPr>
        <w:t>as</w:t>
      </w:r>
      <w:r w:rsidR="00174525" w:rsidRPr="00935E05">
        <w:rPr>
          <w:rFonts w:ascii="Times New Roman" w:hAnsi="Times New Roman" w:cs="Times New Roman"/>
          <w:color w:val="000000" w:themeColor="text1"/>
          <w:sz w:val="24"/>
        </w:rPr>
        <w:t xml:space="preserve"> mujere</w:t>
      </w:r>
      <w:r w:rsidR="00B54481" w:rsidRPr="00935E05">
        <w:rPr>
          <w:rFonts w:ascii="Times New Roman" w:hAnsi="Times New Roman" w:cs="Times New Roman"/>
          <w:color w:val="000000" w:themeColor="text1"/>
          <w:sz w:val="24"/>
        </w:rPr>
        <w:t>s y</w:t>
      </w:r>
      <w:r w:rsidR="005920AD" w:rsidRPr="00935E05">
        <w:rPr>
          <w:rFonts w:ascii="Times New Roman" w:hAnsi="Times New Roman" w:cs="Times New Roman"/>
          <w:color w:val="000000" w:themeColor="text1"/>
          <w:sz w:val="24"/>
        </w:rPr>
        <w:t xml:space="preserve"> minorías</w:t>
      </w:r>
      <w:r w:rsidR="00B54481" w:rsidRPr="00935E05">
        <w:rPr>
          <w:rFonts w:ascii="Times New Roman" w:hAnsi="Times New Roman" w:cs="Times New Roman"/>
          <w:color w:val="000000" w:themeColor="text1"/>
          <w:sz w:val="24"/>
        </w:rPr>
        <w:t xml:space="preserve">. </w:t>
      </w:r>
      <w:r w:rsidR="00165FAF" w:rsidRPr="00935E05">
        <w:rPr>
          <w:rFonts w:ascii="Times New Roman" w:hAnsi="Times New Roman" w:cs="Times New Roman"/>
          <w:color w:val="000000" w:themeColor="text1"/>
          <w:sz w:val="24"/>
        </w:rPr>
        <w:t>En este contexto, el Presidente ha seguido juicios contra periodistas por difamación, injurias o desacato</w:t>
      </w:r>
      <w:r w:rsidR="00D62FFE" w:rsidRPr="00935E05">
        <w:rPr>
          <w:rStyle w:val="Refdenotaalpie"/>
          <w:rFonts w:ascii="Times New Roman" w:hAnsi="Times New Roman" w:cs="Times New Roman"/>
          <w:color w:val="000000" w:themeColor="text1"/>
          <w:sz w:val="24"/>
        </w:rPr>
        <w:footnoteReference w:id="4"/>
      </w:r>
      <w:r w:rsidR="00165FAF" w:rsidRPr="00935E05">
        <w:rPr>
          <w:rFonts w:ascii="Times New Roman" w:hAnsi="Times New Roman" w:cs="Times New Roman"/>
          <w:color w:val="000000" w:themeColor="text1"/>
          <w:sz w:val="24"/>
        </w:rPr>
        <w:t>. Los juicios han sido favorables para el querellante Presidente, sin embargo</w:t>
      </w:r>
      <w:r w:rsidR="00CC6BFC" w:rsidRPr="00935E05">
        <w:rPr>
          <w:rFonts w:ascii="Times New Roman" w:hAnsi="Times New Roman" w:cs="Times New Roman"/>
          <w:color w:val="000000" w:themeColor="text1"/>
          <w:sz w:val="24"/>
        </w:rPr>
        <w:t>, el mismo</w:t>
      </w:r>
      <w:r w:rsidR="00165FAF" w:rsidRPr="00935E05">
        <w:rPr>
          <w:rFonts w:ascii="Times New Roman" w:hAnsi="Times New Roman" w:cs="Times New Roman"/>
          <w:color w:val="000000" w:themeColor="text1"/>
          <w:sz w:val="24"/>
        </w:rPr>
        <w:t xml:space="preserve"> perdona la pena</w:t>
      </w:r>
      <w:r w:rsidR="00CC6BFC" w:rsidRPr="00935E05">
        <w:rPr>
          <w:rStyle w:val="Refdenotaalpie"/>
          <w:rFonts w:ascii="Times New Roman" w:hAnsi="Times New Roman" w:cs="Times New Roman"/>
          <w:color w:val="000000" w:themeColor="text1"/>
          <w:sz w:val="24"/>
        </w:rPr>
        <w:footnoteReference w:id="5"/>
      </w:r>
      <w:r w:rsidR="00165FAF" w:rsidRPr="00935E05">
        <w:rPr>
          <w:rFonts w:ascii="Times New Roman" w:hAnsi="Times New Roman" w:cs="Times New Roman"/>
          <w:color w:val="000000" w:themeColor="text1"/>
          <w:sz w:val="24"/>
        </w:rPr>
        <w:t xml:space="preserve">, en una manifestación donde se evidencia el uso desproporcionado del poder.    </w:t>
      </w:r>
    </w:p>
    <w:p w:rsidR="005C7102" w:rsidRPr="00935E05" w:rsidRDefault="00F75DDD"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17</w:t>
      </w:r>
      <w:r w:rsidR="006E0670" w:rsidRPr="00935E05">
        <w:rPr>
          <w:rFonts w:ascii="Times New Roman" w:hAnsi="Times New Roman" w:cs="Times New Roman"/>
          <w:color w:val="000000" w:themeColor="text1"/>
          <w:sz w:val="24"/>
        </w:rPr>
        <w:t>.</w:t>
      </w:r>
      <w:r w:rsidR="0058209B" w:rsidRPr="00935E05">
        <w:rPr>
          <w:rFonts w:ascii="Times New Roman" w:hAnsi="Times New Roman" w:cs="Times New Roman"/>
          <w:b/>
          <w:color w:val="000000" w:themeColor="text1"/>
          <w:sz w:val="24"/>
        </w:rPr>
        <w:t>Preguntas.</w:t>
      </w:r>
      <w:r w:rsidR="00B472E7" w:rsidRPr="00935E05">
        <w:rPr>
          <w:rFonts w:ascii="Times New Roman" w:hAnsi="Times New Roman" w:cs="Times New Roman"/>
          <w:color w:val="000000" w:themeColor="text1"/>
          <w:sz w:val="24"/>
        </w:rPr>
        <w:t xml:space="preserve">¿Por qué el Estado no garantiza el derecho a la réplica de los ciudadanos </w:t>
      </w:r>
      <w:r w:rsidR="00017652" w:rsidRPr="00935E05">
        <w:rPr>
          <w:rFonts w:ascii="Times New Roman" w:hAnsi="Times New Roman" w:cs="Times New Roman"/>
          <w:color w:val="000000" w:themeColor="text1"/>
          <w:sz w:val="24"/>
        </w:rPr>
        <w:t>y colectivos que se sienta</w:t>
      </w:r>
      <w:r w:rsidR="00B472E7" w:rsidRPr="00935E05">
        <w:rPr>
          <w:rFonts w:ascii="Times New Roman" w:hAnsi="Times New Roman" w:cs="Times New Roman"/>
          <w:color w:val="000000" w:themeColor="text1"/>
          <w:sz w:val="24"/>
        </w:rPr>
        <w:t>n afectados por las expresiones del P</w:t>
      </w:r>
      <w:r w:rsidR="00BA73FC" w:rsidRPr="00935E05">
        <w:rPr>
          <w:rFonts w:ascii="Times New Roman" w:hAnsi="Times New Roman" w:cs="Times New Roman"/>
          <w:color w:val="000000" w:themeColor="text1"/>
          <w:sz w:val="24"/>
        </w:rPr>
        <w:t>residente de la República en los</w:t>
      </w:r>
      <w:r w:rsidR="00B472E7" w:rsidRPr="00935E05">
        <w:rPr>
          <w:rFonts w:ascii="Times New Roman" w:hAnsi="Times New Roman" w:cs="Times New Roman"/>
          <w:color w:val="000000" w:themeColor="text1"/>
          <w:sz w:val="24"/>
        </w:rPr>
        <w:t xml:space="preserve"> Enlaces Ciudadanos</w:t>
      </w:r>
      <w:r w:rsidR="005C7102" w:rsidRPr="00935E05">
        <w:rPr>
          <w:rFonts w:ascii="Times New Roman" w:hAnsi="Times New Roman" w:cs="Times New Roman"/>
          <w:color w:val="000000" w:themeColor="text1"/>
          <w:sz w:val="24"/>
        </w:rPr>
        <w:t>?¿</w:t>
      </w:r>
      <w:r w:rsidR="00F3216F" w:rsidRPr="00935E05">
        <w:rPr>
          <w:rFonts w:ascii="Times New Roman" w:hAnsi="Times New Roman" w:cs="Times New Roman"/>
          <w:color w:val="000000" w:themeColor="text1"/>
          <w:sz w:val="24"/>
        </w:rPr>
        <w:t xml:space="preserve">Por qué no es </w:t>
      </w:r>
      <w:r w:rsidR="005C7102" w:rsidRPr="00935E05">
        <w:rPr>
          <w:rFonts w:ascii="Times New Roman" w:hAnsi="Times New Roman" w:cs="Times New Roman"/>
          <w:color w:val="000000" w:themeColor="text1"/>
          <w:sz w:val="24"/>
        </w:rPr>
        <w:t>procesada y sancionada por la S</w:t>
      </w:r>
      <w:r w:rsidR="0058209B" w:rsidRPr="00935E05">
        <w:rPr>
          <w:rFonts w:ascii="Times New Roman" w:hAnsi="Times New Roman" w:cs="Times New Roman"/>
          <w:color w:val="000000" w:themeColor="text1"/>
          <w:sz w:val="24"/>
        </w:rPr>
        <w:t>UPERCOM</w:t>
      </w:r>
      <w:r w:rsidR="00FC26AE" w:rsidRPr="00935E05">
        <w:rPr>
          <w:rFonts w:ascii="Times New Roman" w:hAnsi="Times New Roman" w:cs="Times New Roman"/>
          <w:color w:val="000000" w:themeColor="text1"/>
          <w:sz w:val="24"/>
        </w:rPr>
        <w:t xml:space="preserve"> </w:t>
      </w:r>
      <w:r w:rsidR="005C7102" w:rsidRPr="00935E05">
        <w:rPr>
          <w:rFonts w:ascii="Times New Roman" w:hAnsi="Times New Roman" w:cs="Times New Roman"/>
          <w:color w:val="000000" w:themeColor="text1"/>
          <w:sz w:val="24"/>
        </w:rPr>
        <w:lastRenderedPageBreak/>
        <w:t>l</w:t>
      </w:r>
      <w:r w:rsidR="00530518" w:rsidRPr="00935E05">
        <w:rPr>
          <w:rFonts w:ascii="Times New Roman" w:hAnsi="Times New Roman" w:cs="Times New Roman"/>
          <w:color w:val="000000" w:themeColor="text1"/>
          <w:sz w:val="24"/>
        </w:rPr>
        <w:t xml:space="preserve">a corresponsabilidad de </w:t>
      </w:r>
      <w:r w:rsidR="005C7102" w:rsidRPr="00935E05">
        <w:rPr>
          <w:rFonts w:ascii="Times New Roman" w:hAnsi="Times New Roman" w:cs="Times New Roman"/>
          <w:color w:val="000000" w:themeColor="text1"/>
          <w:sz w:val="24"/>
        </w:rPr>
        <w:t xml:space="preserve">los medios estatales e incautados en la difusión de </w:t>
      </w:r>
      <w:r w:rsidR="003256A3" w:rsidRPr="00935E05">
        <w:rPr>
          <w:rFonts w:ascii="Times New Roman" w:hAnsi="Times New Roman" w:cs="Times New Roman"/>
          <w:color w:val="000000" w:themeColor="text1"/>
          <w:sz w:val="24"/>
        </w:rPr>
        <w:t>l</w:t>
      </w:r>
      <w:r w:rsidR="005C7102" w:rsidRPr="00935E05">
        <w:rPr>
          <w:rFonts w:ascii="Times New Roman" w:hAnsi="Times New Roman" w:cs="Times New Roman"/>
          <w:color w:val="000000" w:themeColor="text1"/>
          <w:sz w:val="24"/>
        </w:rPr>
        <w:t xml:space="preserve">os contenidos emitidos por el </w:t>
      </w:r>
      <w:r w:rsidR="00530518" w:rsidRPr="00935E05">
        <w:rPr>
          <w:rFonts w:ascii="Times New Roman" w:hAnsi="Times New Roman" w:cs="Times New Roman"/>
          <w:color w:val="000000" w:themeColor="text1"/>
          <w:sz w:val="24"/>
        </w:rPr>
        <w:t>Presidente</w:t>
      </w:r>
      <w:r w:rsidR="003256A3" w:rsidRPr="00935E05">
        <w:rPr>
          <w:rFonts w:ascii="Times New Roman" w:hAnsi="Times New Roman" w:cs="Times New Roman"/>
          <w:color w:val="000000" w:themeColor="text1"/>
          <w:sz w:val="24"/>
        </w:rPr>
        <w:t xml:space="preserve"> en los Enlaces Ciudadanos</w:t>
      </w:r>
      <w:r w:rsidR="005C7102" w:rsidRPr="00935E05">
        <w:rPr>
          <w:rFonts w:ascii="Times New Roman" w:hAnsi="Times New Roman" w:cs="Times New Roman"/>
          <w:color w:val="000000" w:themeColor="text1"/>
          <w:sz w:val="24"/>
        </w:rPr>
        <w:t>?</w:t>
      </w:r>
      <w:r w:rsidR="0058209B" w:rsidRPr="00935E05">
        <w:rPr>
          <w:rFonts w:ascii="Times New Roman" w:hAnsi="Times New Roman" w:cs="Times New Roman"/>
          <w:color w:val="000000" w:themeColor="text1"/>
          <w:sz w:val="24"/>
        </w:rPr>
        <w:t>¿Cuál es la funcionalidad pública de la creación de temor y miedo en la ciudadanía como forma de gobierno?</w:t>
      </w:r>
      <w:r w:rsidR="00BA7CAF" w:rsidRPr="00935E05">
        <w:rPr>
          <w:rFonts w:ascii="Times New Roman" w:hAnsi="Times New Roman" w:cs="Times New Roman"/>
          <w:color w:val="000000" w:themeColor="text1"/>
          <w:sz w:val="24"/>
        </w:rPr>
        <w:t xml:space="preserve"> ¿</w:t>
      </w:r>
      <w:r w:rsidR="004D7CBA" w:rsidRPr="00935E05">
        <w:rPr>
          <w:rFonts w:ascii="Times New Roman" w:hAnsi="Times New Roman" w:cs="Times New Roman"/>
          <w:color w:val="000000" w:themeColor="text1"/>
          <w:sz w:val="24"/>
        </w:rPr>
        <w:t>En qué</w:t>
      </w:r>
      <w:r w:rsidR="00BA7CAF" w:rsidRPr="00935E05">
        <w:rPr>
          <w:rFonts w:ascii="Times New Roman" w:hAnsi="Times New Roman" w:cs="Times New Roman"/>
          <w:color w:val="000000" w:themeColor="text1"/>
          <w:sz w:val="24"/>
        </w:rPr>
        <w:t xml:space="preserve"> se fundamenta la prerrogativa presidencial para agredir a la ciudadanía y discriminar públicamente a actores y situaciones sociales?  </w:t>
      </w:r>
    </w:p>
    <w:p w:rsidR="005C7102" w:rsidRPr="00935E05" w:rsidRDefault="00A11522"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18</w:t>
      </w:r>
      <w:r w:rsidR="006E0670" w:rsidRPr="00935E05">
        <w:rPr>
          <w:rFonts w:ascii="Times New Roman" w:hAnsi="Times New Roman" w:cs="Times New Roman"/>
          <w:color w:val="000000" w:themeColor="text1"/>
          <w:sz w:val="24"/>
        </w:rPr>
        <w:t xml:space="preserve">. </w:t>
      </w:r>
      <w:r w:rsidR="004D7CBA" w:rsidRPr="00935E05">
        <w:rPr>
          <w:rFonts w:ascii="Times New Roman" w:hAnsi="Times New Roman" w:cs="Times New Roman"/>
          <w:b/>
          <w:color w:val="000000" w:themeColor="text1"/>
          <w:sz w:val="24"/>
        </w:rPr>
        <w:t>Recomendación</w:t>
      </w:r>
      <w:r w:rsidR="004D7CBA" w:rsidRPr="00935E05">
        <w:rPr>
          <w:rFonts w:ascii="Times New Roman" w:hAnsi="Times New Roman" w:cs="Times New Roman"/>
          <w:color w:val="000000" w:themeColor="text1"/>
          <w:sz w:val="24"/>
        </w:rPr>
        <w:t xml:space="preserve">. </w:t>
      </w:r>
      <w:r w:rsidR="005C7102" w:rsidRPr="00935E05">
        <w:rPr>
          <w:rFonts w:ascii="Times New Roman" w:hAnsi="Times New Roman" w:cs="Times New Roman"/>
          <w:color w:val="000000" w:themeColor="text1"/>
          <w:sz w:val="24"/>
        </w:rPr>
        <w:t>Dado que los Enlaces Ciudadanos no son una forma participativa de rendición de cuentas ni una práctica informativa, educativa y de entretenimiento, sino exclusivamente una forma agresiva de proselitismo y cuasi campaña electoral</w:t>
      </w:r>
      <w:r w:rsidR="004F7860" w:rsidRPr="00935E05">
        <w:rPr>
          <w:rFonts w:ascii="Times New Roman" w:hAnsi="Times New Roman" w:cs="Times New Roman"/>
          <w:color w:val="000000" w:themeColor="text1"/>
          <w:sz w:val="24"/>
        </w:rPr>
        <w:t xml:space="preserve"> permanente</w:t>
      </w:r>
      <w:r w:rsidR="005C7102" w:rsidRPr="00935E05">
        <w:rPr>
          <w:rFonts w:ascii="Times New Roman" w:hAnsi="Times New Roman" w:cs="Times New Roman"/>
          <w:color w:val="000000" w:themeColor="text1"/>
          <w:sz w:val="24"/>
        </w:rPr>
        <w:t xml:space="preserve">, se recomienda su supresión </w:t>
      </w:r>
      <w:r w:rsidR="004D7CBA" w:rsidRPr="00935E05">
        <w:rPr>
          <w:rFonts w:ascii="Times New Roman" w:hAnsi="Times New Roman" w:cs="Times New Roman"/>
          <w:color w:val="000000" w:themeColor="text1"/>
          <w:sz w:val="24"/>
        </w:rPr>
        <w:t xml:space="preserve">inmediata </w:t>
      </w:r>
      <w:r w:rsidR="005C7102" w:rsidRPr="00935E05">
        <w:rPr>
          <w:rFonts w:ascii="Times New Roman" w:hAnsi="Times New Roman" w:cs="Times New Roman"/>
          <w:color w:val="000000" w:themeColor="text1"/>
          <w:sz w:val="24"/>
        </w:rPr>
        <w:t>por alterar sustantivamente a</w:t>
      </w:r>
      <w:r w:rsidR="004D7CBA" w:rsidRPr="00935E05">
        <w:rPr>
          <w:rFonts w:ascii="Times New Roman" w:hAnsi="Times New Roman" w:cs="Times New Roman"/>
          <w:color w:val="000000" w:themeColor="text1"/>
          <w:sz w:val="24"/>
        </w:rPr>
        <w:t>l derecho a</w:t>
      </w:r>
      <w:r w:rsidR="005C7102" w:rsidRPr="00935E05">
        <w:rPr>
          <w:rFonts w:ascii="Times New Roman" w:hAnsi="Times New Roman" w:cs="Times New Roman"/>
          <w:color w:val="000000" w:themeColor="text1"/>
          <w:sz w:val="24"/>
        </w:rPr>
        <w:t xml:space="preserve"> la información</w:t>
      </w:r>
      <w:r w:rsidR="004D7CBA" w:rsidRPr="00935E05">
        <w:rPr>
          <w:rFonts w:ascii="Times New Roman" w:hAnsi="Times New Roman" w:cs="Times New Roman"/>
          <w:color w:val="000000" w:themeColor="text1"/>
          <w:sz w:val="24"/>
        </w:rPr>
        <w:t xml:space="preserve"> libre</w:t>
      </w:r>
      <w:r w:rsidR="005C7102" w:rsidRPr="00935E05">
        <w:rPr>
          <w:rFonts w:ascii="Times New Roman" w:hAnsi="Times New Roman" w:cs="Times New Roman"/>
          <w:color w:val="000000" w:themeColor="text1"/>
          <w:sz w:val="24"/>
        </w:rPr>
        <w:t>,</w:t>
      </w:r>
      <w:r w:rsidR="004D7CBA" w:rsidRPr="00935E05">
        <w:rPr>
          <w:rFonts w:ascii="Times New Roman" w:hAnsi="Times New Roman" w:cs="Times New Roman"/>
          <w:color w:val="000000" w:themeColor="text1"/>
          <w:sz w:val="24"/>
        </w:rPr>
        <w:t xml:space="preserve"> a</w:t>
      </w:r>
      <w:r w:rsidR="005C7102" w:rsidRPr="00935E05">
        <w:rPr>
          <w:rFonts w:ascii="Times New Roman" w:hAnsi="Times New Roman" w:cs="Times New Roman"/>
          <w:color w:val="000000" w:themeColor="text1"/>
          <w:sz w:val="24"/>
        </w:rPr>
        <w:t xml:space="preserve"> la comunicación</w:t>
      </w:r>
      <w:r w:rsidR="004D7CBA" w:rsidRPr="00935E05">
        <w:rPr>
          <w:rFonts w:ascii="Times New Roman" w:hAnsi="Times New Roman" w:cs="Times New Roman"/>
          <w:color w:val="000000" w:themeColor="text1"/>
          <w:sz w:val="24"/>
        </w:rPr>
        <w:t xml:space="preserve"> sin presión</w:t>
      </w:r>
      <w:r w:rsidR="005C7102" w:rsidRPr="00935E05">
        <w:rPr>
          <w:rFonts w:ascii="Times New Roman" w:hAnsi="Times New Roman" w:cs="Times New Roman"/>
          <w:color w:val="000000" w:themeColor="text1"/>
          <w:sz w:val="24"/>
        </w:rPr>
        <w:t xml:space="preserve"> y</w:t>
      </w:r>
      <w:r w:rsidR="004D7CBA" w:rsidRPr="00935E05">
        <w:rPr>
          <w:rFonts w:ascii="Times New Roman" w:hAnsi="Times New Roman" w:cs="Times New Roman"/>
          <w:color w:val="000000" w:themeColor="text1"/>
          <w:sz w:val="24"/>
        </w:rPr>
        <w:t xml:space="preserve"> a la</w:t>
      </w:r>
      <w:r w:rsidR="005C7102" w:rsidRPr="00935E05">
        <w:rPr>
          <w:rFonts w:ascii="Times New Roman" w:hAnsi="Times New Roman" w:cs="Times New Roman"/>
          <w:color w:val="000000" w:themeColor="text1"/>
          <w:sz w:val="24"/>
        </w:rPr>
        <w:t xml:space="preserve"> libertad de opinión</w:t>
      </w:r>
      <w:r w:rsidR="004D7CBA" w:rsidRPr="00935E05">
        <w:rPr>
          <w:rFonts w:ascii="Times New Roman" w:hAnsi="Times New Roman" w:cs="Times New Roman"/>
          <w:color w:val="000000" w:themeColor="text1"/>
          <w:sz w:val="24"/>
        </w:rPr>
        <w:t xml:space="preserve"> como medio para la creación de un Estado asentado en la opinión libre, compartida y representada de sus ciudadanos</w:t>
      </w:r>
      <w:r w:rsidR="005C7102" w:rsidRPr="00935E05">
        <w:rPr>
          <w:rFonts w:ascii="Times New Roman" w:hAnsi="Times New Roman" w:cs="Times New Roman"/>
          <w:color w:val="000000" w:themeColor="text1"/>
          <w:sz w:val="24"/>
        </w:rPr>
        <w:t xml:space="preserve">. </w:t>
      </w:r>
      <w:r w:rsidR="00D62FFE" w:rsidRPr="00935E05">
        <w:rPr>
          <w:rFonts w:ascii="Times New Roman" w:hAnsi="Times New Roman" w:cs="Times New Roman"/>
          <w:color w:val="000000" w:themeColor="text1"/>
          <w:sz w:val="24"/>
        </w:rPr>
        <w:t xml:space="preserve">Dado los contenidos proferidos a través de los Enlaces no son una forma participativa. </w:t>
      </w:r>
      <w:r w:rsidR="005C7102" w:rsidRPr="00935E05">
        <w:rPr>
          <w:rFonts w:ascii="Times New Roman" w:hAnsi="Times New Roman" w:cs="Times New Roman"/>
          <w:color w:val="000000" w:themeColor="text1"/>
          <w:sz w:val="24"/>
        </w:rPr>
        <w:t xml:space="preserve">   </w:t>
      </w:r>
    </w:p>
    <w:p w:rsidR="00EA0660" w:rsidRPr="00935E05" w:rsidRDefault="00EA0660" w:rsidP="004C2BCB">
      <w:pPr>
        <w:jc w:val="cente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Derecho a la libertad de</w:t>
      </w:r>
      <w:r w:rsidR="007D266D" w:rsidRPr="00935E05">
        <w:rPr>
          <w:rFonts w:ascii="Times New Roman" w:hAnsi="Times New Roman" w:cs="Times New Roman"/>
          <w:b/>
          <w:color w:val="000000" w:themeColor="text1"/>
          <w:sz w:val="24"/>
        </w:rPr>
        <w:t xml:space="preserve"> asociación</w:t>
      </w:r>
      <w:r w:rsidR="005E2847" w:rsidRPr="00935E05">
        <w:rPr>
          <w:rFonts w:ascii="Times New Roman" w:hAnsi="Times New Roman" w:cs="Times New Roman"/>
          <w:b/>
          <w:color w:val="000000" w:themeColor="text1"/>
          <w:sz w:val="24"/>
        </w:rPr>
        <w:t xml:space="preserve"> coartado mediante persecución a organizaciones de la sociedad civil</w:t>
      </w:r>
    </w:p>
    <w:p w:rsidR="007D266D" w:rsidRPr="00935E05" w:rsidRDefault="007D266D" w:rsidP="00BE087F">
      <w:pP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Normatividad represiva de los derechos de asociación de la sociedad civil  </w:t>
      </w:r>
    </w:p>
    <w:tbl>
      <w:tblPr>
        <w:tblStyle w:val="Tablaconcuadrcula"/>
        <w:tblW w:w="0" w:type="auto"/>
        <w:tblLook w:val="04A0"/>
      </w:tblPr>
      <w:tblGrid>
        <w:gridCol w:w="8644"/>
      </w:tblGrid>
      <w:tr w:rsidR="00EA0660" w:rsidRPr="00935E05" w:rsidTr="00EA0660">
        <w:tc>
          <w:tcPr>
            <w:tcW w:w="8644" w:type="dxa"/>
          </w:tcPr>
          <w:p w:rsidR="00EA0660" w:rsidRPr="00935E05" w:rsidRDefault="00EA0660" w:rsidP="003300C1">
            <w:pPr>
              <w:spacing w:line="360" w:lineRule="auto"/>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Interrelación normativa: </w:t>
            </w:r>
            <w:r w:rsidR="0005155B" w:rsidRPr="00935E05">
              <w:rPr>
                <w:rFonts w:ascii="Times New Roman" w:hAnsi="Times New Roman" w:cs="Times New Roman"/>
                <w:color w:val="000000" w:themeColor="text1"/>
                <w:sz w:val="24"/>
                <w:szCs w:val="24"/>
                <w:shd w:val="clear" w:color="auto" w:fill="FEFEFE"/>
              </w:rPr>
              <w:t>Art.</w:t>
            </w:r>
            <w:r w:rsidRPr="00935E05">
              <w:rPr>
                <w:rFonts w:ascii="Times New Roman" w:hAnsi="Times New Roman" w:cs="Times New Roman"/>
                <w:color w:val="000000" w:themeColor="text1"/>
                <w:sz w:val="24"/>
                <w:szCs w:val="24"/>
                <w:shd w:val="clear" w:color="auto" w:fill="FEFEFE"/>
              </w:rPr>
              <w:t xml:space="preserve"> 22 del Pacto, así como en el Art. 66 Núm. 13 de la Constitución de la República, Decreto 016 y Decreto 739. </w:t>
            </w:r>
          </w:p>
        </w:tc>
      </w:tr>
    </w:tbl>
    <w:p w:rsidR="00EA0660" w:rsidRPr="00935E05" w:rsidRDefault="00EA0660" w:rsidP="00BE087F">
      <w:pPr>
        <w:rPr>
          <w:rFonts w:ascii="Times New Roman" w:hAnsi="Times New Roman" w:cs="Times New Roman"/>
          <w:b/>
          <w:color w:val="000000" w:themeColor="text1"/>
          <w:sz w:val="24"/>
        </w:rPr>
      </w:pPr>
    </w:p>
    <w:tbl>
      <w:tblPr>
        <w:tblStyle w:val="Tablaconcuadrcula"/>
        <w:tblW w:w="0" w:type="auto"/>
        <w:tblLook w:val="04A0"/>
      </w:tblPr>
      <w:tblGrid>
        <w:gridCol w:w="8644"/>
      </w:tblGrid>
      <w:tr w:rsidR="00EA0660" w:rsidRPr="00935E05" w:rsidTr="00EA0660">
        <w:tc>
          <w:tcPr>
            <w:tcW w:w="8644" w:type="dxa"/>
          </w:tcPr>
          <w:p w:rsidR="00EA0660" w:rsidRPr="00935E05" w:rsidRDefault="00EA0660" w:rsidP="00EA0660">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Párrafo 25 </w:t>
            </w:r>
            <w:r w:rsidR="00F3216F" w:rsidRPr="00935E05">
              <w:rPr>
                <w:rFonts w:ascii="Times New Roman" w:hAnsi="Times New Roman" w:cs="Times New Roman"/>
                <w:b/>
                <w:color w:val="000000" w:themeColor="text1"/>
                <w:sz w:val="24"/>
              </w:rPr>
              <w:t>d</w:t>
            </w:r>
            <w:r w:rsidR="00180DED" w:rsidRPr="00935E05">
              <w:rPr>
                <w:rFonts w:ascii="Times New Roman" w:hAnsi="Times New Roman" w:cs="Times New Roman"/>
                <w:b/>
                <w:color w:val="000000" w:themeColor="text1"/>
                <w:sz w:val="24"/>
              </w:rPr>
              <w:t xml:space="preserve">e la lista de cuestiones </w:t>
            </w:r>
            <w:r w:rsidR="005924EC" w:rsidRPr="00935E05">
              <w:rPr>
                <w:rFonts w:ascii="Times New Roman" w:hAnsi="Times New Roman" w:cs="Times New Roman"/>
                <w:b/>
                <w:color w:val="000000" w:themeColor="text1"/>
                <w:sz w:val="24"/>
              </w:rPr>
              <w:t>CCPR/C/ECU/QPR/6</w:t>
            </w:r>
          </w:p>
          <w:p w:rsidR="00EA0660" w:rsidRPr="00935E05" w:rsidRDefault="00EA0660" w:rsidP="00EA0660">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Decreto 016 y Decreto 739. </w:t>
            </w:r>
            <w:r w:rsidR="008D1B66" w:rsidRPr="00935E05">
              <w:rPr>
                <w:rFonts w:ascii="Times New Roman" w:hAnsi="Times New Roman" w:cs="Times New Roman"/>
                <w:color w:val="000000" w:themeColor="text1"/>
                <w:sz w:val="24"/>
                <w:szCs w:val="24"/>
                <w:shd w:val="clear" w:color="auto" w:fill="FEFEFE"/>
              </w:rPr>
              <w:t xml:space="preserve">Sírvanse proporcionar información relativa al contenido y aplicación del Decreto Ejecutivo N° 16, de 4 de junio de 2013, y sobre el proceso de implantación del nuevo Sistema Unificado de Información de Organizaciones Sociales (…). Sírvanse incluir información sobre el cierre de la organización no gubernamental Fundación </w:t>
            </w:r>
            <w:proofErr w:type="spellStart"/>
            <w:r w:rsidR="008D1B66" w:rsidRPr="00935E05">
              <w:rPr>
                <w:rFonts w:ascii="Times New Roman" w:hAnsi="Times New Roman" w:cs="Times New Roman"/>
                <w:color w:val="000000" w:themeColor="text1"/>
                <w:sz w:val="24"/>
                <w:szCs w:val="24"/>
                <w:shd w:val="clear" w:color="auto" w:fill="FEFEFE"/>
              </w:rPr>
              <w:t>Pachamama</w:t>
            </w:r>
            <w:proofErr w:type="spellEnd"/>
            <w:r w:rsidR="008D1B66" w:rsidRPr="00935E05">
              <w:rPr>
                <w:rFonts w:ascii="Times New Roman" w:hAnsi="Times New Roman" w:cs="Times New Roman"/>
                <w:color w:val="000000" w:themeColor="text1"/>
                <w:sz w:val="24"/>
                <w:szCs w:val="24"/>
                <w:shd w:val="clear" w:color="auto" w:fill="FEFEFE"/>
              </w:rPr>
              <w:t xml:space="preserve"> ordenada por el Ministerio del Ambiente el 4 de diciembre de 2013 (Acuerdo N° 125 del Ministerio del Ambiente).</w:t>
            </w:r>
          </w:p>
        </w:tc>
      </w:tr>
    </w:tbl>
    <w:p w:rsidR="00EA0660" w:rsidRPr="00935E05" w:rsidRDefault="00EA0660" w:rsidP="00BE087F">
      <w:pPr>
        <w:rPr>
          <w:rFonts w:ascii="Times New Roman" w:hAnsi="Times New Roman" w:cs="Times New Roman"/>
          <w:b/>
          <w:color w:val="000000" w:themeColor="text1"/>
          <w:sz w:val="24"/>
        </w:rPr>
      </w:pPr>
    </w:p>
    <w:tbl>
      <w:tblPr>
        <w:tblStyle w:val="Tablaconcuadrcula"/>
        <w:tblW w:w="0" w:type="auto"/>
        <w:tblLook w:val="04A0"/>
      </w:tblPr>
      <w:tblGrid>
        <w:gridCol w:w="8644"/>
      </w:tblGrid>
      <w:tr w:rsidR="00EA0660" w:rsidRPr="00935E05" w:rsidTr="00FD0320">
        <w:tc>
          <w:tcPr>
            <w:tcW w:w="8644" w:type="dxa"/>
          </w:tcPr>
          <w:p w:rsidR="00EA0660" w:rsidRPr="00935E05" w:rsidRDefault="00EA0660" w:rsidP="00C77A50">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Párrafos </w:t>
            </w:r>
            <w:r w:rsidR="00F3216F" w:rsidRPr="00935E05">
              <w:rPr>
                <w:rFonts w:ascii="Times New Roman" w:hAnsi="Times New Roman" w:cs="Times New Roman"/>
                <w:b/>
                <w:color w:val="000000" w:themeColor="text1"/>
                <w:sz w:val="24"/>
              </w:rPr>
              <w:t xml:space="preserve">de </w:t>
            </w:r>
            <w:r w:rsidRPr="00935E05">
              <w:rPr>
                <w:rFonts w:ascii="Times New Roman" w:hAnsi="Times New Roman" w:cs="Times New Roman"/>
                <w:b/>
                <w:color w:val="000000" w:themeColor="text1"/>
                <w:sz w:val="24"/>
              </w:rPr>
              <w:t xml:space="preserve">respuesta </w:t>
            </w:r>
            <w:r w:rsidR="00F3216F" w:rsidRPr="00935E05">
              <w:rPr>
                <w:rFonts w:ascii="Times New Roman" w:hAnsi="Times New Roman" w:cs="Times New Roman"/>
                <w:b/>
                <w:color w:val="000000" w:themeColor="text1"/>
                <w:sz w:val="24"/>
              </w:rPr>
              <w:t xml:space="preserve">del </w:t>
            </w:r>
            <w:r w:rsidRPr="00935E05">
              <w:rPr>
                <w:rFonts w:ascii="Times New Roman" w:hAnsi="Times New Roman" w:cs="Times New Roman"/>
                <w:b/>
                <w:color w:val="000000" w:themeColor="text1"/>
                <w:sz w:val="24"/>
              </w:rPr>
              <w:t>Estado</w:t>
            </w:r>
            <w:r w:rsidR="00F3216F" w:rsidRPr="00935E05">
              <w:rPr>
                <w:rFonts w:ascii="Times New Roman" w:hAnsi="Times New Roman" w:cs="Times New Roman"/>
                <w:b/>
                <w:color w:val="000000" w:themeColor="text1"/>
                <w:sz w:val="24"/>
              </w:rPr>
              <w:t xml:space="preserve"> (</w:t>
            </w:r>
            <w:r w:rsidRPr="00935E05">
              <w:rPr>
                <w:rFonts w:ascii="Times New Roman" w:hAnsi="Times New Roman" w:cs="Times New Roman"/>
                <w:b/>
                <w:color w:val="000000" w:themeColor="text1"/>
                <w:sz w:val="24"/>
              </w:rPr>
              <w:t>2</w:t>
            </w:r>
            <w:r w:rsidR="009C0851" w:rsidRPr="00935E05">
              <w:rPr>
                <w:rFonts w:ascii="Times New Roman" w:hAnsi="Times New Roman" w:cs="Times New Roman"/>
                <w:b/>
                <w:color w:val="000000" w:themeColor="text1"/>
                <w:sz w:val="24"/>
              </w:rPr>
              <w:t>55 y 256</w:t>
            </w:r>
            <w:r w:rsidR="00F3216F" w:rsidRPr="00935E05">
              <w:rPr>
                <w:rFonts w:ascii="Times New Roman" w:hAnsi="Times New Roman" w:cs="Times New Roman"/>
                <w:b/>
                <w:color w:val="000000" w:themeColor="text1"/>
                <w:sz w:val="24"/>
              </w:rPr>
              <w:t>)</w:t>
            </w:r>
            <w:r w:rsidR="005924EC" w:rsidRPr="00935E05">
              <w:rPr>
                <w:rFonts w:ascii="Times New Roman" w:hAnsi="Times New Roman" w:cs="Times New Roman"/>
                <w:b/>
                <w:color w:val="000000" w:themeColor="text1"/>
                <w:sz w:val="24"/>
              </w:rPr>
              <w:t>CCPR/C/ECU/6</w:t>
            </w:r>
          </w:p>
          <w:p w:rsidR="009C0851" w:rsidRPr="00935E05" w:rsidRDefault="009C0851" w:rsidP="009C0851">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255. En cuanto al contenido y aplicación del Decreto Ejecutivo núm. 16, de 4 de junio de 2013, y sobre el proceso de implantación del nuevo Sistema Unificado de Información de Organizaciones Sociales, el Decreto considera en su artículo 3 que las organizaciones sociales son “el conjunto de formas organizativas de la sociedad, a través de las cuales las personas, comunas, comunidades, pueblos, nacionalidades y colectivos, tienen derecho a convocarse para constituirse en una agrupación humana organizada, coordinada y estable, con el propósito de interactuar entre sí y empre</w:t>
            </w:r>
            <w:r w:rsidR="00AA7E03" w:rsidRPr="00935E05">
              <w:rPr>
                <w:rFonts w:ascii="Times New Roman" w:hAnsi="Times New Roman" w:cs="Times New Roman"/>
                <w:color w:val="000000" w:themeColor="text1"/>
                <w:sz w:val="24"/>
              </w:rPr>
              <w:t>nder metas y objetivos lícitos…</w:t>
            </w:r>
            <w:r w:rsidRPr="00935E05">
              <w:rPr>
                <w:rFonts w:ascii="Times New Roman" w:hAnsi="Times New Roman" w:cs="Times New Roman"/>
                <w:color w:val="000000" w:themeColor="text1"/>
                <w:sz w:val="24"/>
              </w:rPr>
              <w:t>.</w:t>
            </w:r>
          </w:p>
          <w:p w:rsidR="009C0851" w:rsidRPr="00935E05" w:rsidRDefault="009C0851" w:rsidP="009C0851">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lastRenderedPageBreak/>
              <w:t>256. Es decir que la creación de organizaciones sociales con un fin lícito, no llevará a la restricción indebida del derecho de asociación.</w:t>
            </w:r>
          </w:p>
          <w:p w:rsidR="00B80A72" w:rsidRPr="00935E05" w:rsidRDefault="00B80A72" w:rsidP="009C0851">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szCs w:val="24"/>
              </w:rPr>
              <w:t>“El desviarse de los fines de su constitución y el dedicarse a actividades de talante político que atenten contra la seguridad interna o externa del Estado o, que afecten la paz pública. Se destaca que dichas causales guardan concordancia con el art. 22, párrafo 2 del Pacto”.</w:t>
            </w:r>
          </w:p>
        </w:tc>
      </w:tr>
    </w:tbl>
    <w:p w:rsidR="00EA0660" w:rsidRPr="00935E05" w:rsidRDefault="00EA0660" w:rsidP="00BE087F">
      <w:pPr>
        <w:rPr>
          <w:rFonts w:ascii="Times New Roman" w:hAnsi="Times New Roman" w:cs="Times New Roman"/>
          <w:b/>
          <w:color w:val="000000" w:themeColor="text1"/>
          <w:sz w:val="24"/>
        </w:rPr>
      </w:pPr>
    </w:p>
    <w:p w:rsidR="00A45E5A" w:rsidRPr="00935E05" w:rsidRDefault="00F75DDD"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rPr>
        <w:t>1</w:t>
      </w:r>
      <w:r w:rsidR="00A11522" w:rsidRPr="00935E05">
        <w:rPr>
          <w:rFonts w:ascii="Times New Roman" w:hAnsi="Times New Roman" w:cs="Times New Roman"/>
          <w:color w:val="000000" w:themeColor="text1"/>
          <w:sz w:val="24"/>
          <w:szCs w:val="24"/>
        </w:rPr>
        <w:t>9</w:t>
      </w:r>
      <w:r w:rsidR="009A7848" w:rsidRPr="00935E05">
        <w:rPr>
          <w:rFonts w:ascii="Times New Roman" w:hAnsi="Times New Roman" w:cs="Times New Roman"/>
          <w:color w:val="000000" w:themeColor="text1"/>
          <w:sz w:val="24"/>
          <w:szCs w:val="24"/>
        </w:rPr>
        <w:t xml:space="preserve">. </w:t>
      </w:r>
      <w:r w:rsidR="004C2BCB" w:rsidRPr="00935E05">
        <w:rPr>
          <w:rFonts w:ascii="Times New Roman" w:hAnsi="Times New Roman" w:cs="Times New Roman"/>
          <w:b/>
          <w:color w:val="000000" w:themeColor="text1"/>
          <w:sz w:val="24"/>
          <w:szCs w:val="24"/>
        </w:rPr>
        <w:t>Presentación.</w:t>
      </w:r>
      <w:r w:rsidR="00871316" w:rsidRPr="00935E05">
        <w:rPr>
          <w:rFonts w:ascii="Times New Roman" w:hAnsi="Times New Roman" w:cs="Times New Roman"/>
          <w:b/>
          <w:color w:val="000000" w:themeColor="text1"/>
          <w:sz w:val="24"/>
          <w:szCs w:val="24"/>
        </w:rPr>
        <w:t xml:space="preserve"> </w:t>
      </w:r>
      <w:r w:rsidR="008607C0" w:rsidRPr="00935E05">
        <w:rPr>
          <w:rFonts w:ascii="Times New Roman" w:hAnsi="Times New Roman" w:cs="Times New Roman"/>
          <w:color w:val="000000" w:themeColor="text1"/>
          <w:sz w:val="24"/>
          <w:szCs w:val="24"/>
        </w:rPr>
        <w:t xml:space="preserve">Existe una marcada preocupación por parte de las organizaciones de la sociedad civil en </w:t>
      </w:r>
      <w:r w:rsidR="008607C0" w:rsidRPr="00935E05">
        <w:rPr>
          <w:rFonts w:ascii="Times New Roman" w:hAnsi="Times New Roman" w:cs="Times New Roman"/>
          <w:color w:val="000000" w:themeColor="text1"/>
          <w:sz w:val="24"/>
          <w:szCs w:val="24"/>
          <w:shd w:val="clear" w:color="auto" w:fill="FEFEFE"/>
        </w:rPr>
        <w:t>relación con el derecho a la libertad de asociación consagrado en el Art. 22 del Pacto y la Constitución de la República. El Decreto Ejecutivo 016 promulgado en 2013 establece parámetros para las organi</w:t>
      </w:r>
      <w:r w:rsidR="005E2847" w:rsidRPr="00935E05">
        <w:rPr>
          <w:rFonts w:ascii="Times New Roman" w:hAnsi="Times New Roman" w:cs="Times New Roman"/>
          <w:color w:val="000000" w:themeColor="text1"/>
          <w:sz w:val="24"/>
          <w:szCs w:val="24"/>
          <w:shd w:val="clear" w:color="auto" w:fill="FEFEFE"/>
        </w:rPr>
        <w:t xml:space="preserve">zaciones de la sociedad civil e impone </w:t>
      </w:r>
      <w:r w:rsidR="008607C0" w:rsidRPr="00935E05">
        <w:rPr>
          <w:rFonts w:ascii="Times New Roman" w:hAnsi="Times New Roman" w:cs="Times New Roman"/>
          <w:color w:val="000000" w:themeColor="text1"/>
          <w:sz w:val="24"/>
          <w:szCs w:val="24"/>
          <w:shd w:val="clear" w:color="auto" w:fill="FEFEFE"/>
        </w:rPr>
        <w:t xml:space="preserve">causales determinadas unilateralmente por el Estado para el cese de su funcionamiento. Además prescribe el alineamiento de las actividades y proyectos de la sociedad civil al Plan Nacional del Buen Vivir. </w:t>
      </w:r>
    </w:p>
    <w:p w:rsidR="00A45E5A" w:rsidRPr="00935E05" w:rsidRDefault="008607C0"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 xml:space="preserve">Frente a la presión de las organizaciones sociales el Estado decidió expedir el Decreto </w:t>
      </w:r>
      <w:r w:rsidR="00A45E5A" w:rsidRPr="00935E05">
        <w:rPr>
          <w:rFonts w:ascii="Times New Roman" w:hAnsi="Times New Roman" w:cs="Times New Roman"/>
          <w:color w:val="000000" w:themeColor="text1"/>
          <w:sz w:val="24"/>
          <w:szCs w:val="24"/>
          <w:shd w:val="clear" w:color="auto" w:fill="FEFEFE"/>
        </w:rPr>
        <w:t>739 que reforma al antes citado. S</w:t>
      </w:r>
      <w:r w:rsidRPr="00935E05">
        <w:rPr>
          <w:rFonts w:ascii="Times New Roman" w:hAnsi="Times New Roman" w:cs="Times New Roman"/>
          <w:color w:val="000000" w:themeColor="text1"/>
          <w:sz w:val="24"/>
          <w:szCs w:val="24"/>
          <w:shd w:val="clear" w:color="auto" w:fill="FEFEFE"/>
        </w:rPr>
        <w:t xml:space="preserve">in embargo la </w:t>
      </w:r>
      <w:r w:rsidRPr="00935E05">
        <w:rPr>
          <w:rFonts w:ascii="Times New Roman" w:hAnsi="Times New Roman" w:cs="Times New Roman"/>
          <w:color w:val="000000" w:themeColor="text1"/>
          <w:sz w:val="24"/>
        </w:rPr>
        <w:t>reforma solo supuso cambios formales sin modificar los requisitos de su inscripción ni las causales de disolución</w:t>
      </w:r>
      <w:r w:rsidRPr="00935E05">
        <w:rPr>
          <w:rStyle w:val="Refdenotaalpie"/>
          <w:rFonts w:ascii="Times New Roman" w:hAnsi="Times New Roman" w:cs="Times New Roman"/>
          <w:color w:val="000000" w:themeColor="text1"/>
          <w:sz w:val="24"/>
        </w:rPr>
        <w:footnoteReference w:id="6"/>
      </w:r>
      <w:r w:rsidRPr="00935E05">
        <w:rPr>
          <w:rFonts w:ascii="Times New Roman" w:hAnsi="Times New Roman" w:cs="Times New Roman"/>
          <w:color w:val="000000" w:themeColor="text1"/>
          <w:sz w:val="24"/>
        </w:rPr>
        <w:t xml:space="preserve">. </w:t>
      </w:r>
      <w:r w:rsidR="004C2BCB" w:rsidRPr="00935E05">
        <w:rPr>
          <w:rFonts w:ascii="Times New Roman" w:hAnsi="Times New Roman" w:cs="Times New Roman"/>
          <w:color w:val="000000" w:themeColor="text1"/>
          <w:sz w:val="24"/>
          <w:szCs w:val="24"/>
          <w:shd w:val="clear" w:color="auto" w:fill="FEFEFE"/>
        </w:rPr>
        <w:t>T</w:t>
      </w:r>
      <w:r w:rsidR="005F7B1A" w:rsidRPr="00935E05">
        <w:rPr>
          <w:rFonts w:ascii="Times New Roman" w:hAnsi="Times New Roman" w:cs="Times New Roman"/>
          <w:color w:val="000000" w:themeColor="text1"/>
          <w:sz w:val="24"/>
          <w:szCs w:val="24"/>
          <w:shd w:val="clear" w:color="auto" w:fill="FEFEFE"/>
        </w:rPr>
        <w:t>res casos acerca de la libertad de asociación</w:t>
      </w:r>
      <w:r w:rsidR="004C2BCB" w:rsidRPr="00935E05">
        <w:rPr>
          <w:rFonts w:ascii="Times New Roman" w:hAnsi="Times New Roman" w:cs="Times New Roman"/>
          <w:color w:val="000000" w:themeColor="text1"/>
          <w:sz w:val="24"/>
          <w:szCs w:val="24"/>
          <w:shd w:val="clear" w:color="auto" w:fill="FEFEFE"/>
        </w:rPr>
        <w:t xml:space="preserve"> son emblemáticos</w:t>
      </w:r>
      <w:r w:rsidR="005F7B1A" w:rsidRPr="00935E05">
        <w:rPr>
          <w:rFonts w:ascii="Times New Roman" w:hAnsi="Times New Roman" w:cs="Times New Roman"/>
          <w:color w:val="000000" w:themeColor="text1"/>
          <w:sz w:val="24"/>
          <w:szCs w:val="24"/>
          <w:shd w:val="clear" w:color="auto" w:fill="FEFEFE"/>
        </w:rPr>
        <w:t xml:space="preserve">. </w:t>
      </w:r>
    </w:p>
    <w:p w:rsidR="00A45E5A" w:rsidRPr="00935E05" w:rsidRDefault="005F7B1A"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El primero</w:t>
      </w:r>
      <w:r w:rsidR="004B11F4" w:rsidRPr="00935E05">
        <w:rPr>
          <w:rFonts w:ascii="Times New Roman" w:hAnsi="Times New Roman" w:cs="Times New Roman"/>
          <w:color w:val="000000" w:themeColor="text1"/>
          <w:sz w:val="24"/>
          <w:szCs w:val="24"/>
          <w:shd w:val="clear" w:color="auto" w:fill="FEFEFE"/>
        </w:rPr>
        <w:t>, en el año 2009 el Estado dispuso</w:t>
      </w:r>
      <w:r w:rsidR="00A45E5A" w:rsidRPr="00935E05">
        <w:rPr>
          <w:rFonts w:ascii="Times New Roman" w:hAnsi="Times New Roman" w:cs="Times New Roman"/>
          <w:color w:val="000000" w:themeColor="text1"/>
          <w:sz w:val="24"/>
          <w:szCs w:val="24"/>
          <w:shd w:val="clear" w:color="auto" w:fill="FEFEFE"/>
        </w:rPr>
        <w:t xml:space="preserve"> </w:t>
      </w:r>
      <w:r w:rsidR="004B11F4" w:rsidRPr="00935E05">
        <w:rPr>
          <w:rFonts w:ascii="Times New Roman" w:hAnsi="Times New Roman" w:cs="Times New Roman"/>
          <w:color w:val="000000" w:themeColor="text1"/>
          <w:sz w:val="24"/>
          <w:szCs w:val="24"/>
          <w:shd w:val="clear" w:color="auto" w:fill="FEFEFE"/>
        </w:rPr>
        <w:t xml:space="preserve">el cierre </w:t>
      </w:r>
      <w:r w:rsidRPr="00935E05">
        <w:rPr>
          <w:rFonts w:ascii="Times New Roman" w:hAnsi="Times New Roman" w:cs="Times New Roman"/>
          <w:color w:val="000000" w:themeColor="text1"/>
          <w:sz w:val="24"/>
          <w:szCs w:val="24"/>
          <w:shd w:val="clear" w:color="auto" w:fill="FEFEFE"/>
        </w:rPr>
        <w:t xml:space="preserve">de la </w:t>
      </w:r>
      <w:r w:rsidR="004B11F4" w:rsidRPr="00935E05">
        <w:rPr>
          <w:rFonts w:ascii="Times New Roman" w:hAnsi="Times New Roman" w:cs="Times New Roman"/>
          <w:color w:val="000000" w:themeColor="text1"/>
          <w:sz w:val="24"/>
          <w:szCs w:val="24"/>
          <w:shd w:val="clear" w:color="auto" w:fill="FEFEFE"/>
        </w:rPr>
        <w:t>or</w:t>
      </w:r>
      <w:r w:rsidR="00A45E5A" w:rsidRPr="00935E05">
        <w:rPr>
          <w:rFonts w:ascii="Times New Roman" w:hAnsi="Times New Roman" w:cs="Times New Roman"/>
          <w:color w:val="000000" w:themeColor="text1"/>
          <w:sz w:val="24"/>
          <w:szCs w:val="24"/>
          <w:shd w:val="clear" w:color="auto" w:fill="FEFEFE"/>
        </w:rPr>
        <w:t xml:space="preserve">ganización de la sociedad </w:t>
      </w:r>
      <w:r w:rsidR="004B11F4" w:rsidRPr="00935E05">
        <w:rPr>
          <w:rFonts w:ascii="Times New Roman" w:hAnsi="Times New Roman" w:cs="Times New Roman"/>
          <w:color w:val="000000" w:themeColor="text1"/>
          <w:sz w:val="24"/>
          <w:szCs w:val="24"/>
          <w:shd w:val="clear" w:color="auto" w:fill="FEFEFE"/>
        </w:rPr>
        <w:t>A</w:t>
      </w:r>
      <w:r w:rsidRPr="00935E05">
        <w:rPr>
          <w:rFonts w:ascii="Times New Roman" w:hAnsi="Times New Roman" w:cs="Times New Roman"/>
          <w:color w:val="000000" w:themeColor="text1"/>
          <w:sz w:val="24"/>
          <w:szCs w:val="24"/>
          <w:shd w:val="clear" w:color="auto" w:fill="FEFEFE"/>
        </w:rPr>
        <w:t xml:space="preserve">cción Ecológica, esgrimiendo </w:t>
      </w:r>
      <w:r w:rsidR="004B11F4" w:rsidRPr="00935E05">
        <w:rPr>
          <w:rFonts w:ascii="Times New Roman" w:hAnsi="Times New Roman" w:cs="Times New Roman"/>
          <w:color w:val="000000" w:themeColor="text1"/>
          <w:sz w:val="24"/>
          <w:szCs w:val="24"/>
          <w:shd w:val="clear" w:color="auto" w:fill="FEFEFE"/>
        </w:rPr>
        <w:t xml:space="preserve">que </w:t>
      </w:r>
      <w:r w:rsidRPr="00935E05">
        <w:rPr>
          <w:rFonts w:ascii="Times New Roman" w:hAnsi="Times New Roman" w:cs="Times New Roman"/>
          <w:color w:val="000000" w:themeColor="text1"/>
          <w:sz w:val="24"/>
          <w:szCs w:val="24"/>
          <w:shd w:val="clear" w:color="auto" w:fill="FEFEFE"/>
        </w:rPr>
        <w:t>se había inmiscuido en política, al parecer por la negativa y oposición frente a la aprobación de una nueva ley</w:t>
      </w:r>
      <w:r w:rsidR="004B11F4" w:rsidRPr="00935E05">
        <w:rPr>
          <w:rFonts w:ascii="Times New Roman" w:hAnsi="Times New Roman" w:cs="Times New Roman"/>
          <w:color w:val="000000" w:themeColor="text1"/>
          <w:sz w:val="24"/>
          <w:szCs w:val="24"/>
          <w:shd w:val="clear" w:color="auto" w:fill="FEFEFE"/>
        </w:rPr>
        <w:t xml:space="preserve"> de</w:t>
      </w:r>
      <w:r w:rsidRPr="00935E05">
        <w:rPr>
          <w:rFonts w:ascii="Times New Roman" w:hAnsi="Times New Roman" w:cs="Times New Roman"/>
          <w:color w:val="000000" w:themeColor="text1"/>
          <w:sz w:val="24"/>
          <w:szCs w:val="24"/>
          <w:shd w:val="clear" w:color="auto" w:fill="FEFEFE"/>
        </w:rPr>
        <w:t xml:space="preserve"> miner</w:t>
      </w:r>
      <w:r w:rsidR="004B11F4" w:rsidRPr="00935E05">
        <w:rPr>
          <w:rFonts w:ascii="Times New Roman" w:hAnsi="Times New Roman" w:cs="Times New Roman"/>
          <w:color w:val="000000" w:themeColor="text1"/>
          <w:sz w:val="24"/>
          <w:szCs w:val="24"/>
          <w:shd w:val="clear" w:color="auto" w:fill="FEFEFE"/>
        </w:rPr>
        <w:t>í</w:t>
      </w:r>
      <w:r w:rsidRPr="00935E05">
        <w:rPr>
          <w:rFonts w:ascii="Times New Roman" w:hAnsi="Times New Roman" w:cs="Times New Roman"/>
          <w:color w:val="000000" w:themeColor="text1"/>
          <w:sz w:val="24"/>
          <w:szCs w:val="24"/>
          <w:shd w:val="clear" w:color="auto" w:fill="FEFEFE"/>
        </w:rPr>
        <w:t>a</w:t>
      </w:r>
      <w:r w:rsidR="004B11F4" w:rsidRPr="00935E05">
        <w:rPr>
          <w:rFonts w:ascii="Times New Roman" w:hAnsi="Times New Roman" w:cs="Times New Roman"/>
          <w:color w:val="000000" w:themeColor="text1"/>
          <w:sz w:val="24"/>
          <w:szCs w:val="24"/>
          <w:shd w:val="clear" w:color="auto" w:fill="FEFEFE"/>
        </w:rPr>
        <w:t>,</w:t>
      </w:r>
      <w:r w:rsidRPr="00935E05">
        <w:rPr>
          <w:rFonts w:ascii="Times New Roman" w:hAnsi="Times New Roman" w:cs="Times New Roman"/>
          <w:color w:val="000000" w:themeColor="text1"/>
          <w:sz w:val="24"/>
          <w:szCs w:val="24"/>
          <w:shd w:val="clear" w:color="auto" w:fill="FEFEFE"/>
        </w:rPr>
        <w:t xml:space="preserve"> que permitía la</w:t>
      </w:r>
      <w:r w:rsidR="004B11F4" w:rsidRPr="00935E05">
        <w:rPr>
          <w:rFonts w:ascii="Times New Roman" w:hAnsi="Times New Roman" w:cs="Times New Roman"/>
          <w:color w:val="000000" w:themeColor="text1"/>
          <w:sz w:val="24"/>
          <w:szCs w:val="24"/>
          <w:shd w:val="clear" w:color="auto" w:fill="FEFEFE"/>
        </w:rPr>
        <w:t xml:space="preserve"> actividad</w:t>
      </w:r>
      <w:r w:rsidRPr="00935E05">
        <w:rPr>
          <w:rFonts w:ascii="Times New Roman" w:hAnsi="Times New Roman" w:cs="Times New Roman"/>
          <w:color w:val="000000" w:themeColor="text1"/>
          <w:sz w:val="24"/>
          <w:szCs w:val="24"/>
          <w:shd w:val="clear" w:color="auto" w:fill="FEFEFE"/>
        </w:rPr>
        <w:t xml:space="preserve"> miner</w:t>
      </w:r>
      <w:r w:rsidR="004B11F4" w:rsidRPr="00935E05">
        <w:rPr>
          <w:rFonts w:ascii="Times New Roman" w:hAnsi="Times New Roman" w:cs="Times New Roman"/>
          <w:color w:val="000000" w:themeColor="text1"/>
          <w:sz w:val="24"/>
          <w:szCs w:val="24"/>
          <w:shd w:val="clear" w:color="auto" w:fill="FEFEFE"/>
        </w:rPr>
        <w:t xml:space="preserve">a en </w:t>
      </w:r>
      <w:r w:rsidRPr="00935E05">
        <w:rPr>
          <w:rFonts w:ascii="Times New Roman" w:hAnsi="Times New Roman" w:cs="Times New Roman"/>
          <w:color w:val="000000" w:themeColor="text1"/>
          <w:sz w:val="24"/>
          <w:szCs w:val="24"/>
          <w:shd w:val="clear" w:color="auto" w:fill="FEFEFE"/>
        </w:rPr>
        <w:t>gra</w:t>
      </w:r>
      <w:r w:rsidR="00D87623" w:rsidRPr="00935E05">
        <w:rPr>
          <w:rFonts w:ascii="Times New Roman" w:hAnsi="Times New Roman" w:cs="Times New Roman"/>
          <w:color w:val="000000" w:themeColor="text1"/>
          <w:sz w:val="24"/>
          <w:szCs w:val="24"/>
          <w:shd w:val="clear" w:color="auto" w:fill="FEFEFE"/>
        </w:rPr>
        <w:t xml:space="preserve">n escala. </w:t>
      </w:r>
    </w:p>
    <w:p w:rsidR="00A45E5A" w:rsidRPr="00935E05" w:rsidRDefault="00D87623" w:rsidP="00366DAF">
      <w:pPr>
        <w:spacing w:line="240" w:lineRule="auto"/>
        <w:jc w:val="both"/>
        <w:rPr>
          <w:color w:val="000000" w:themeColor="text1"/>
        </w:rPr>
      </w:pPr>
      <w:r w:rsidRPr="00935E05">
        <w:rPr>
          <w:rFonts w:ascii="Times New Roman" w:hAnsi="Times New Roman" w:cs="Times New Roman"/>
          <w:color w:val="000000" w:themeColor="text1"/>
          <w:sz w:val="24"/>
          <w:szCs w:val="24"/>
          <w:shd w:val="clear" w:color="auto" w:fill="FEFEFE"/>
        </w:rPr>
        <w:t>El segundo caso se produjo</w:t>
      </w:r>
      <w:r w:rsidR="00A45E5A" w:rsidRPr="00935E05">
        <w:rPr>
          <w:rFonts w:ascii="Times New Roman" w:hAnsi="Times New Roman" w:cs="Times New Roman"/>
          <w:color w:val="000000" w:themeColor="text1"/>
          <w:sz w:val="24"/>
          <w:szCs w:val="24"/>
          <w:shd w:val="clear" w:color="auto" w:fill="FEFEFE"/>
        </w:rPr>
        <w:t xml:space="preserve"> </w:t>
      </w:r>
      <w:r w:rsidR="005F7B1A" w:rsidRPr="00935E05">
        <w:rPr>
          <w:rFonts w:ascii="Times New Roman" w:hAnsi="Times New Roman" w:cs="Times New Roman"/>
          <w:color w:val="000000" w:themeColor="text1"/>
          <w:sz w:val="24"/>
          <w:szCs w:val="24"/>
          <w:shd w:val="clear" w:color="auto" w:fill="FEFEFE"/>
        </w:rPr>
        <w:t xml:space="preserve">en el 2013, posterior a </w:t>
      </w:r>
      <w:r w:rsidRPr="00935E05">
        <w:rPr>
          <w:rFonts w:ascii="Times New Roman" w:hAnsi="Times New Roman" w:cs="Times New Roman"/>
          <w:color w:val="000000" w:themeColor="text1"/>
          <w:sz w:val="24"/>
          <w:szCs w:val="24"/>
          <w:shd w:val="clear" w:color="auto" w:fill="FEFEFE"/>
        </w:rPr>
        <w:t xml:space="preserve">la emisión del </w:t>
      </w:r>
      <w:r w:rsidR="005F7B1A" w:rsidRPr="00935E05">
        <w:rPr>
          <w:rFonts w:ascii="Times New Roman" w:hAnsi="Times New Roman" w:cs="Times New Roman"/>
          <w:color w:val="000000" w:themeColor="text1"/>
          <w:sz w:val="24"/>
          <w:szCs w:val="24"/>
          <w:shd w:val="clear" w:color="auto" w:fill="FEFEFE"/>
        </w:rPr>
        <w:t>Decreto 016</w:t>
      </w:r>
      <w:r w:rsidR="00B41B2D" w:rsidRPr="00935E05">
        <w:rPr>
          <w:rFonts w:ascii="Times New Roman" w:hAnsi="Times New Roman" w:cs="Times New Roman"/>
          <w:color w:val="000000" w:themeColor="text1"/>
          <w:sz w:val="24"/>
          <w:szCs w:val="24"/>
          <w:shd w:val="clear" w:color="auto" w:fill="FEFEFE"/>
        </w:rPr>
        <w:t>. D</w:t>
      </w:r>
      <w:r w:rsidR="005F7B1A" w:rsidRPr="00935E05">
        <w:rPr>
          <w:rFonts w:ascii="Times New Roman" w:hAnsi="Times New Roman" w:cs="Times New Roman"/>
          <w:color w:val="000000" w:themeColor="text1"/>
          <w:sz w:val="24"/>
          <w:szCs w:val="24"/>
        </w:rPr>
        <w:t xml:space="preserve">urante las XI rondas petroleras, </w:t>
      </w:r>
      <w:r w:rsidR="00B41B2D" w:rsidRPr="00935E05">
        <w:rPr>
          <w:rFonts w:ascii="Times New Roman" w:hAnsi="Times New Roman" w:cs="Times New Roman"/>
          <w:color w:val="000000" w:themeColor="text1"/>
          <w:sz w:val="24"/>
          <w:szCs w:val="24"/>
        </w:rPr>
        <w:t xml:space="preserve">supuestamente </w:t>
      </w:r>
      <w:r w:rsidR="005F7B1A" w:rsidRPr="00935E05">
        <w:rPr>
          <w:rFonts w:ascii="Times New Roman" w:hAnsi="Times New Roman" w:cs="Times New Roman"/>
          <w:color w:val="000000" w:themeColor="text1"/>
          <w:sz w:val="24"/>
          <w:szCs w:val="24"/>
        </w:rPr>
        <w:t>grupos de manifestantes agre</w:t>
      </w:r>
      <w:r w:rsidRPr="00935E05">
        <w:rPr>
          <w:rFonts w:ascii="Times New Roman" w:hAnsi="Times New Roman" w:cs="Times New Roman"/>
          <w:color w:val="000000" w:themeColor="text1"/>
          <w:sz w:val="24"/>
          <w:szCs w:val="24"/>
        </w:rPr>
        <w:t xml:space="preserve">dieron </w:t>
      </w:r>
      <w:r w:rsidR="005F7B1A" w:rsidRPr="00935E05">
        <w:rPr>
          <w:rFonts w:ascii="Times New Roman" w:hAnsi="Times New Roman" w:cs="Times New Roman"/>
          <w:color w:val="000000" w:themeColor="text1"/>
          <w:sz w:val="24"/>
          <w:szCs w:val="24"/>
        </w:rPr>
        <w:t xml:space="preserve">al Embajador de Chile y al representante de </w:t>
      </w:r>
      <w:r w:rsidRPr="00935E05">
        <w:rPr>
          <w:rFonts w:ascii="Times New Roman" w:hAnsi="Times New Roman" w:cs="Times New Roman"/>
          <w:color w:val="000000" w:themeColor="text1"/>
          <w:sz w:val="24"/>
          <w:szCs w:val="24"/>
        </w:rPr>
        <w:t xml:space="preserve">la empresa estatal de </w:t>
      </w:r>
      <w:proofErr w:type="spellStart"/>
      <w:r w:rsidRPr="00935E05">
        <w:rPr>
          <w:rFonts w:ascii="Times New Roman" w:hAnsi="Times New Roman" w:cs="Times New Roman"/>
          <w:color w:val="000000" w:themeColor="text1"/>
          <w:sz w:val="24"/>
          <w:szCs w:val="24"/>
        </w:rPr>
        <w:t>Bielorusia</w:t>
      </w:r>
      <w:proofErr w:type="spellEnd"/>
      <w:r w:rsidRPr="00935E05">
        <w:rPr>
          <w:rFonts w:ascii="Times New Roman" w:hAnsi="Times New Roman" w:cs="Times New Roman"/>
          <w:color w:val="000000" w:themeColor="text1"/>
          <w:sz w:val="24"/>
          <w:szCs w:val="24"/>
        </w:rPr>
        <w:t xml:space="preserve">, </w:t>
      </w:r>
      <w:proofErr w:type="spellStart"/>
      <w:r w:rsidR="005F7B1A" w:rsidRPr="00935E05">
        <w:rPr>
          <w:rFonts w:ascii="Times New Roman" w:hAnsi="Times New Roman" w:cs="Times New Roman"/>
          <w:color w:val="000000" w:themeColor="text1"/>
          <w:sz w:val="24"/>
          <w:szCs w:val="24"/>
        </w:rPr>
        <w:t>Biolrusnet</w:t>
      </w:r>
      <w:proofErr w:type="spellEnd"/>
      <w:r w:rsidR="005F7B1A" w:rsidRPr="00935E05">
        <w:rPr>
          <w:rFonts w:ascii="Times New Roman" w:hAnsi="Times New Roman" w:cs="Times New Roman"/>
          <w:color w:val="000000" w:themeColor="text1"/>
          <w:sz w:val="24"/>
          <w:szCs w:val="24"/>
        </w:rPr>
        <w:t xml:space="preserve">. </w:t>
      </w:r>
      <w:r w:rsidR="00B41B2D" w:rsidRPr="00935E05">
        <w:rPr>
          <w:rFonts w:ascii="Times New Roman" w:hAnsi="Times New Roman" w:cs="Times New Roman"/>
          <w:color w:val="000000" w:themeColor="text1"/>
          <w:sz w:val="24"/>
          <w:szCs w:val="24"/>
        </w:rPr>
        <w:t>S</w:t>
      </w:r>
      <w:r w:rsidR="005F7B1A" w:rsidRPr="00935E05">
        <w:rPr>
          <w:rFonts w:ascii="Times New Roman" w:hAnsi="Times New Roman" w:cs="Times New Roman"/>
          <w:color w:val="000000" w:themeColor="text1"/>
          <w:sz w:val="24"/>
          <w:szCs w:val="24"/>
        </w:rPr>
        <w:t xml:space="preserve">egún informes del Estado, </w:t>
      </w:r>
      <w:r w:rsidR="004E15AB" w:rsidRPr="00935E05">
        <w:rPr>
          <w:rFonts w:ascii="Times New Roman" w:hAnsi="Times New Roman" w:cs="Times New Roman"/>
          <w:color w:val="000000" w:themeColor="text1"/>
          <w:sz w:val="24"/>
          <w:szCs w:val="24"/>
        </w:rPr>
        <w:t>los p</w:t>
      </w:r>
      <w:r w:rsidR="005F7B1A" w:rsidRPr="00935E05">
        <w:rPr>
          <w:rFonts w:ascii="Times New Roman" w:hAnsi="Times New Roman" w:cs="Times New Roman"/>
          <w:color w:val="000000" w:themeColor="text1"/>
          <w:sz w:val="24"/>
          <w:szCs w:val="24"/>
        </w:rPr>
        <w:t xml:space="preserve">rotagonistas </w:t>
      </w:r>
      <w:r w:rsidR="004E15AB" w:rsidRPr="00935E05">
        <w:rPr>
          <w:rFonts w:ascii="Times New Roman" w:hAnsi="Times New Roman" w:cs="Times New Roman"/>
          <w:color w:val="000000" w:themeColor="text1"/>
          <w:sz w:val="24"/>
          <w:szCs w:val="24"/>
        </w:rPr>
        <w:t xml:space="preserve">fueron </w:t>
      </w:r>
      <w:r w:rsidR="005F7B1A" w:rsidRPr="00935E05">
        <w:rPr>
          <w:rFonts w:ascii="Times New Roman" w:hAnsi="Times New Roman" w:cs="Times New Roman"/>
          <w:color w:val="000000" w:themeColor="text1"/>
          <w:sz w:val="24"/>
          <w:szCs w:val="24"/>
        </w:rPr>
        <w:t xml:space="preserve">miembros de la ONG </w:t>
      </w:r>
      <w:proofErr w:type="spellStart"/>
      <w:r w:rsidR="005F7B1A" w:rsidRPr="00935E05">
        <w:rPr>
          <w:rFonts w:ascii="Times New Roman" w:hAnsi="Times New Roman" w:cs="Times New Roman"/>
          <w:color w:val="000000" w:themeColor="text1"/>
          <w:sz w:val="24"/>
          <w:szCs w:val="24"/>
        </w:rPr>
        <w:t>Pachamama</w:t>
      </w:r>
      <w:proofErr w:type="spellEnd"/>
      <w:r w:rsidR="005F7B1A" w:rsidRPr="00935E05">
        <w:rPr>
          <w:rFonts w:ascii="Times New Roman" w:hAnsi="Times New Roman" w:cs="Times New Roman"/>
          <w:color w:val="000000" w:themeColor="text1"/>
          <w:sz w:val="24"/>
          <w:szCs w:val="24"/>
        </w:rPr>
        <w:t xml:space="preserve">. El Estado amparado en el </w:t>
      </w:r>
      <w:r w:rsidR="004E15AB" w:rsidRPr="00935E05">
        <w:rPr>
          <w:rFonts w:ascii="Times New Roman" w:hAnsi="Times New Roman" w:cs="Times New Roman"/>
          <w:color w:val="000000" w:themeColor="text1"/>
          <w:sz w:val="24"/>
          <w:szCs w:val="24"/>
        </w:rPr>
        <w:t xml:space="preserve">mencionado </w:t>
      </w:r>
      <w:r w:rsidRPr="00935E05">
        <w:rPr>
          <w:rFonts w:ascii="Times New Roman" w:hAnsi="Times New Roman" w:cs="Times New Roman"/>
          <w:color w:val="000000" w:themeColor="text1"/>
          <w:sz w:val="24"/>
          <w:szCs w:val="24"/>
        </w:rPr>
        <w:t xml:space="preserve">decreto </w:t>
      </w:r>
      <w:r w:rsidR="005F7B1A" w:rsidRPr="00935E05">
        <w:rPr>
          <w:rFonts w:ascii="Times New Roman" w:hAnsi="Times New Roman" w:cs="Times New Roman"/>
          <w:color w:val="000000" w:themeColor="text1"/>
          <w:sz w:val="24"/>
          <w:szCs w:val="24"/>
        </w:rPr>
        <w:t>disolvió la ONG en función de los numerales 2 y 7. Para este efecto  n</w:t>
      </w:r>
      <w:r w:rsidR="001D0065" w:rsidRPr="00935E05">
        <w:rPr>
          <w:rFonts w:ascii="Times New Roman" w:hAnsi="Times New Roman" w:cs="Times New Roman"/>
          <w:color w:val="000000" w:themeColor="text1"/>
          <w:sz w:val="24"/>
          <w:szCs w:val="24"/>
        </w:rPr>
        <w:t>o se abrió ningún expediente, ni</w:t>
      </w:r>
      <w:r w:rsidR="005F7B1A" w:rsidRPr="00935E05">
        <w:rPr>
          <w:rFonts w:ascii="Times New Roman" w:hAnsi="Times New Roman" w:cs="Times New Roman"/>
          <w:color w:val="000000" w:themeColor="text1"/>
          <w:sz w:val="24"/>
          <w:szCs w:val="24"/>
        </w:rPr>
        <w:t xml:space="preserve"> se comunicó </w:t>
      </w:r>
      <w:r w:rsidRPr="00935E05">
        <w:rPr>
          <w:rFonts w:ascii="Times New Roman" w:hAnsi="Times New Roman" w:cs="Times New Roman"/>
          <w:color w:val="000000" w:themeColor="text1"/>
          <w:sz w:val="24"/>
          <w:szCs w:val="24"/>
        </w:rPr>
        <w:t>a la ONG sobre el particular, ni</w:t>
      </w:r>
      <w:r w:rsidR="001D0065" w:rsidRPr="00935E05">
        <w:rPr>
          <w:rFonts w:ascii="Times New Roman" w:hAnsi="Times New Roman" w:cs="Times New Roman"/>
          <w:color w:val="000000" w:themeColor="text1"/>
          <w:sz w:val="24"/>
          <w:szCs w:val="24"/>
        </w:rPr>
        <w:t xml:space="preserve"> </w:t>
      </w:r>
      <w:r w:rsidR="005F7B1A" w:rsidRPr="00935E05">
        <w:rPr>
          <w:rFonts w:ascii="Times New Roman" w:hAnsi="Times New Roman" w:cs="Times New Roman"/>
          <w:color w:val="000000" w:themeColor="text1"/>
          <w:sz w:val="24"/>
          <w:szCs w:val="24"/>
        </w:rPr>
        <w:t>se permitió el derecho a la legítima defensa</w:t>
      </w:r>
      <w:r w:rsidRPr="00935E05">
        <w:rPr>
          <w:rFonts w:ascii="Times New Roman" w:hAnsi="Times New Roman" w:cs="Times New Roman"/>
          <w:color w:val="000000" w:themeColor="text1"/>
          <w:sz w:val="24"/>
          <w:szCs w:val="24"/>
        </w:rPr>
        <w:t>. T</w:t>
      </w:r>
      <w:r w:rsidR="005F7B1A" w:rsidRPr="00935E05">
        <w:rPr>
          <w:rFonts w:ascii="Times New Roman" w:hAnsi="Times New Roman" w:cs="Times New Roman"/>
          <w:color w:val="000000" w:themeColor="text1"/>
          <w:sz w:val="24"/>
          <w:szCs w:val="24"/>
        </w:rPr>
        <w:t>ampoco se comprobaron las pruebas de manera fáctica</w:t>
      </w:r>
      <w:r w:rsidR="005F7B1A" w:rsidRPr="00935E05">
        <w:rPr>
          <w:color w:val="000000" w:themeColor="text1"/>
        </w:rPr>
        <w:t xml:space="preserve">. </w:t>
      </w:r>
    </w:p>
    <w:p w:rsidR="005F7B1A" w:rsidRPr="00935E05" w:rsidRDefault="004E15AB"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El tercer caso se dio</w:t>
      </w:r>
      <w:r w:rsidR="00D87623" w:rsidRPr="00935E05">
        <w:rPr>
          <w:rFonts w:ascii="Times New Roman" w:hAnsi="Times New Roman" w:cs="Times New Roman"/>
          <w:color w:val="000000" w:themeColor="text1"/>
          <w:sz w:val="24"/>
          <w:szCs w:val="24"/>
          <w:shd w:val="clear" w:color="auto" w:fill="FEFEFE"/>
        </w:rPr>
        <w:t xml:space="preserve"> durante el 2015, cuando</w:t>
      </w:r>
      <w:r w:rsidR="005F7B1A" w:rsidRPr="00935E05">
        <w:rPr>
          <w:rFonts w:ascii="Times New Roman" w:hAnsi="Times New Roman" w:cs="Times New Roman"/>
          <w:color w:val="000000" w:themeColor="text1"/>
          <w:sz w:val="24"/>
          <w:szCs w:val="24"/>
          <w:shd w:val="clear" w:color="auto" w:fill="FEFEFE"/>
        </w:rPr>
        <w:t xml:space="preserve"> el Estado por medio de la Secretaría de Comunicación </w:t>
      </w:r>
      <w:r w:rsidR="00D87623" w:rsidRPr="00935E05">
        <w:rPr>
          <w:rFonts w:ascii="Times New Roman" w:hAnsi="Times New Roman" w:cs="Times New Roman"/>
          <w:color w:val="000000" w:themeColor="text1"/>
          <w:sz w:val="24"/>
          <w:szCs w:val="24"/>
          <w:shd w:val="clear" w:color="auto" w:fill="FEFEFE"/>
        </w:rPr>
        <w:t>de la Presidencia de la República</w:t>
      </w:r>
      <w:r w:rsidR="001D0065" w:rsidRPr="00935E05">
        <w:rPr>
          <w:rFonts w:ascii="Times New Roman" w:hAnsi="Times New Roman" w:cs="Times New Roman"/>
          <w:color w:val="000000" w:themeColor="text1"/>
          <w:sz w:val="24"/>
          <w:szCs w:val="24"/>
          <w:shd w:val="clear" w:color="auto" w:fill="FEFEFE"/>
        </w:rPr>
        <w:t xml:space="preserve"> </w:t>
      </w:r>
      <w:r w:rsidRPr="00935E05">
        <w:rPr>
          <w:rFonts w:ascii="Times New Roman" w:hAnsi="Times New Roman" w:cs="Times New Roman"/>
          <w:color w:val="000000" w:themeColor="text1"/>
          <w:sz w:val="24"/>
          <w:szCs w:val="24"/>
          <w:shd w:val="clear" w:color="auto" w:fill="FEFEFE"/>
        </w:rPr>
        <w:t>(S</w:t>
      </w:r>
      <w:r w:rsidR="00D87623" w:rsidRPr="00935E05">
        <w:rPr>
          <w:rFonts w:ascii="Times New Roman" w:hAnsi="Times New Roman" w:cs="Times New Roman"/>
          <w:color w:val="000000" w:themeColor="text1"/>
          <w:sz w:val="24"/>
          <w:szCs w:val="24"/>
          <w:shd w:val="clear" w:color="auto" w:fill="FEFEFE"/>
        </w:rPr>
        <w:t>ECOM</w:t>
      </w:r>
      <w:r w:rsidRPr="00935E05">
        <w:rPr>
          <w:rFonts w:ascii="Times New Roman" w:hAnsi="Times New Roman" w:cs="Times New Roman"/>
          <w:color w:val="000000" w:themeColor="text1"/>
          <w:sz w:val="24"/>
          <w:szCs w:val="24"/>
          <w:shd w:val="clear" w:color="auto" w:fill="FEFEFE"/>
        </w:rPr>
        <w:t xml:space="preserve">) </w:t>
      </w:r>
      <w:r w:rsidR="005F7B1A" w:rsidRPr="00935E05">
        <w:rPr>
          <w:rFonts w:ascii="Times New Roman" w:hAnsi="Times New Roman" w:cs="Times New Roman"/>
          <w:color w:val="000000" w:themeColor="text1"/>
          <w:sz w:val="24"/>
          <w:szCs w:val="24"/>
          <w:shd w:val="clear" w:color="auto" w:fill="FEFEFE"/>
        </w:rPr>
        <w:t xml:space="preserve">amenazó a la ONG </w:t>
      </w:r>
      <w:proofErr w:type="spellStart"/>
      <w:r w:rsidR="005F7B1A" w:rsidRPr="00935E05">
        <w:rPr>
          <w:rFonts w:ascii="Times New Roman" w:hAnsi="Times New Roman" w:cs="Times New Roman"/>
          <w:color w:val="000000" w:themeColor="text1"/>
          <w:sz w:val="24"/>
          <w:szCs w:val="24"/>
          <w:shd w:val="clear" w:color="auto" w:fill="FEFEFE"/>
        </w:rPr>
        <w:t>Fundamedios</w:t>
      </w:r>
      <w:proofErr w:type="spellEnd"/>
      <w:r w:rsidR="005F7B1A" w:rsidRPr="00935E05">
        <w:rPr>
          <w:rFonts w:ascii="Times New Roman" w:hAnsi="Times New Roman" w:cs="Times New Roman"/>
          <w:color w:val="000000" w:themeColor="text1"/>
          <w:sz w:val="24"/>
          <w:szCs w:val="24"/>
          <w:shd w:val="clear" w:color="auto" w:fill="FEFEFE"/>
        </w:rPr>
        <w:t xml:space="preserve"> con su </w:t>
      </w:r>
      <w:r w:rsidR="00D87623" w:rsidRPr="00935E05">
        <w:rPr>
          <w:rFonts w:ascii="Times New Roman" w:hAnsi="Times New Roman" w:cs="Times New Roman"/>
          <w:color w:val="000000" w:themeColor="text1"/>
          <w:sz w:val="24"/>
          <w:szCs w:val="24"/>
          <w:shd w:val="clear" w:color="auto" w:fill="FEFEFE"/>
        </w:rPr>
        <w:t xml:space="preserve">disolución </w:t>
      </w:r>
      <w:r w:rsidR="005F7B1A" w:rsidRPr="00935E05">
        <w:rPr>
          <w:rFonts w:ascii="Times New Roman" w:hAnsi="Times New Roman" w:cs="Times New Roman"/>
          <w:color w:val="000000" w:themeColor="text1"/>
          <w:sz w:val="24"/>
          <w:szCs w:val="24"/>
          <w:shd w:val="clear" w:color="auto" w:fill="FEFEFE"/>
        </w:rPr>
        <w:t>aduciendo causale</w:t>
      </w:r>
      <w:r w:rsidR="00D87623" w:rsidRPr="00935E05">
        <w:rPr>
          <w:rFonts w:ascii="Times New Roman" w:hAnsi="Times New Roman" w:cs="Times New Roman"/>
          <w:color w:val="000000" w:themeColor="text1"/>
          <w:sz w:val="24"/>
          <w:szCs w:val="24"/>
          <w:shd w:val="clear" w:color="auto" w:fill="FEFEFE"/>
        </w:rPr>
        <w:t>s de intervención política, similares a las esgrimidas contra</w:t>
      </w:r>
      <w:r w:rsidR="005F7B1A" w:rsidRPr="00935E05">
        <w:rPr>
          <w:rFonts w:ascii="Times New Roman" w:hAnsi="Times New Roman" w:cs="Times New Roman"/>
          <w:color w:val="000000" w:themeColor="text1"/>
          <w:sz w:val="24"/>
          <w:szCs w:val="24"/>
          <w:shd w:val="clear" w:color="auto" w:fill="FEFEFE"/>
        </w:rPr>
        <w:t xml:space="preserve"> Acción Ecológica</w:t>
      </w:r>
      <w:r w:rsidR="00D87623" w:rsidRPr="00935E05">
        <w:rPr>
          <w:rFonts w:ascii="Times New Roman" w:hAnsi="Times New Roman" w:cs="Times New Roman"/>
          <w:color w:val="000000" w:themeColor="text1"/>
          <w:sz w:val="24"/>
          <w:szCs w:val="24"/>
          <w:shd w:val="clear" w:color="auto" w:fill="FEFEFE"/>
        </w:rPr>
        <w:t>. S</w:t>
      </w:r>
      <w:r w:rsidR="005F7B1A" w:rsidRPr="00935E05">
        <w:rPr>
          <w:rFonts w:ascii="Times New Roman" w:hAnsi="Times New Roman" w:cs="Times New Roman"/>
          <w:color w:val="000000" w:themeColor="text1"/>
          <w:sz w:val="24"/>
          <w:szCs w:val="24"/>
          <w:shd w:val="clear" w:color="auto" w:fill="FEFEFE"/>
        </w:rPr>
        <w:t>in embargo, a partir de la presión internacional</w:t>
      </w:r>
      <w:r w:rsidR="001D0065" w:rsidRPr="00935E05">
        <w:rPr>
          <w:rFonts w:ascii="Times New Roman" w:hAnsi="Times New Roman" w:cs="Times New Roman"/>
          <w:color w:val="000000" w:themeColor="text1"/>
          <w:sz w:val="24"/>
          <w:szCs w:val="24"/>
          <w:shd w:val="clear" w:color="auto" w:fill="FEFEFE"/>
        </w:rPr>
        <w:t>,</w:t>
      </w:r>
      <w:r w:rsidR="005F7B1A" w:rsidRPr="00935E05">
        <w:rPr>
          <w:rFonts w:ascii="Times New Roman" w:hAnsi="Times New Roman" w:cs="Times New Roman"/>
          <w:color w:val="000000" w:themeColor="text1"/>
          <w:sz w:val="24"/>
          <w:szCs w:val="24"/>
          <w:shd w:val="clear" w:color="auto" w:fill="FEFEFE"/>
        </w:rPr>
        <w:t xml:space="preserve"> </w:t>
      </w:r>
      <w:r w:rsidR="00D87623" w:rsidRPr="00935E05">
        <w:rPr>
          <w:rFonts w:ascii="Times New Roman" w:hAnsi="Times New Roman" w:cs="Times New Roman"/>
          <w:color w:val="000000" w:themeColor="text1"/>
          <w:sz w:val="24"/>
          <w:szCs w:val="24"/>
          <w:shd w:val="clear" w:color="auto" w:fill="FEFEFE"/>
        </w:rPr>
        <w:t xml:space="preserve">la amenaza no pudo hacerse </w:t>
      </w:r>
      <w:r w:rsidR="005F7B1A" w:rsidRPr="00935E05">
        <w:rPr>
          <w:rFonts w:ascii="Times New Roman" w:hAnsi="Times New Roman" w:cs="Times New Roman"/>
          <w:color w:val="000000" w:themeColor="text1"/>
          <w:sz w:val="24"/>
          <w:szCs w:val="24"/>
          <w:shd w:val="clear" w:color="auto" w:fill="FEFEFE"/>
        </w:rPr>
        <w:t xml:space="preserve">efectiva. </w:t>
      </w:r>
      <w:r w:rsidR="00D87623" w:rsidRPr="00935E05">
        <w:rPr>
          <w:rFonts w:ascii="Times New Roman" w:hAnsi="Times New Roman" w:cs="Times New Roman"/>
          <w:color w:val="000000" w:themeColor="text1"/>
          <w:sz w:val="24"/>
          <w:szCs w:val="24"/>
          <w:shd w:val="clear" w:color="auto" w:fill="FEFEFE"/>
        </w:rPr>
        <w:t>El 21 de septiembre de 2015</w:t>
      </w:r>
      <w:r w:rsidR="00754A41" w:rsidRPr="00935E05">
        <w:rPr>
          <w:rFonts w:ascii="Times New Roman" w:hAnsi="Times New Roman" w:cs="Times New Roman"/>
          <w:color w:val="000000" w:themeColor="text1"/>
          <w:sz w:val="24"/>
          <w:szCs w:val="24"/>
          <w:shd w:val="clear" w:color="auto" w:fill="FEFEFE"/>
        </w:rPr>
        <w:t xml:space="preserve"> varios relatores de Naciones Unidas y de la Comisión Interamericana de Derechos Humanos (CIDH) expresaron su preocupación de los intentos del Gobierno por disolver </w:t>
      </w:r>
      <w:proofErr w:type="spellStart"/>
      <w:r w:rsidR="00754A41" w:rsidRPr="00935E05">
        <w:rPr>
          <w:rFonts w:ascii="Times New Roman" w:hAnsi="Times New Roman" w:cs="Times New Roman"/>
          <w:color w:val="000000" w:themeColor="text1"/>
          <w:sz w:val="24"/>
          <w:szCs w:val="24"/>
          <w:shd w:val="clear" w:color="auto" w:fill="FEFEFE"/>
        </w:rPr>
        <w:t>Fu</w:t>
      </w:r>
      <w:r w:rsidR="00871316" w:rsidRPr="00935E05">
        <w:rPr>
          <w:rFonts w:ascii="Times New Roman" w:hAnsi="Times New Roman" w:cs="Times New Roman"/>
          <w:color w:val="000000" w:themeColor="text1"/>
          <w:sz w:val="24"/>
          <w:szCs w:val="24"/>
          <w:shd w:val="clear" w:color="auto" w:fill="FEFEFE"/>
        </w:rPr>
        <w:t>n</w:t>
      </w:r>
      <w:r w:rsidR="00754A41" w:rsidRPr="00935E05">
        <w:rPr>
          <w:rFonts w:ascii="Times New Roman" w:hAnsi="Times New Roman" w:cs="Times New Roman"/>
          <w:color w:val="000000" w:themeColor="text1"/>
          <w:sz w:val="24"/>
          <w:szCs w:val="24"/>
          <w:shd w:val="clear" w:color="auto" w:fill="FEFEFE"/>
        </w:rPr>
        <w:t>damedios</w:t>
      </w:r>
      <w:proofErr w:type="spellEnd"/>
      <w:r w:rsidR="00D84FEC" w:rsidRPr="00935E05">
        <w:rPr>
          <w:rStyle w:val="Refdenotaalpie"/>
          <w:rFonts w:ascii="Times New Roman" w:hAnsi="Times New Roman" w:cs="Times New Roman"/>
          <w:color w:val="000000" w:themeColor="text1"/>
          <w:sz w:val="24"/>
          <w:szCs w:val="24"/>
          <w:shd w:val="clear" w:color="auto" w:fill="FEFEFE"/>
        </w:rPr>
        <w:footnoteReference w:id="7"/>
      </w:r>
      <w:r w:rsidR="005F7B1A" w:rsidRPr="00935E05">
        <w:rPr>
          <w:rFonts w:ascii="Times New Roman" w:hAnsi="Times New Roman" w:cs="Times New Roman"/>
          <w:color w:val="000000" w:themeColor="text1"/>
          <w:sz w:val="24"/>
          <w:szCs w:val="24"/>
          <w:shd w:val="clear" w:color="auto" w:fill="FEFEFE"/>
        </w:rPr>
        <w:t>.</w:t>
      </w:r>
    </w:p>
    <w:p w:rsidR="0006618C" w:rsidRPr="00935E05" w:rsidRDefault="00A11522"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szCs w:val="24"/>
        </w:rPr>
        <w:lastRenderedPageBreak/>
        <w:t>20</w:t>
      </w:r>
      <w:r w:rsidR="005F7B1A" w:rsidRPr="00935E05">
        <w:rPr>
          <w:rFonts w:ascii="Times New Roman" w:hAnsi="Times New Roman" w:cs="Times New Roman"/>
          <w:color w:val="000000" w:themeColor="text1"/>
          <w:sz w:val="24"/>
          <w:szCs w:val="24"/>
        </w:rPr>
        <w:t>.</w:t>
      </w:r>
      <w:r w:rsidR="00E41041" w:rsidRPr="00935E05">
        <w:rPr>
          <w:rFonts w:ascii="Times New Roman" w:hAnsi="Times New Roman" w:cs="Times New Roman"/>
          <w:color w:val="000000" w:themeColor="text1"/>
          <w:sz w:val="24"/>
          <w:szCs w:val="24"/>
        </w:rPr>
        <w:t xml:space="preserve"> </w:t>
      </w:r>
      <w:r w:rsidR="00ED70FD" w:rsidRPr="00935E05">
        <w:rPr>
          <w:rFonts w:ascii="Times New Roman" w:hAnsi="Times New Roman" w:cs="Times New Roman"/>
          <w:b/>
          <w:color w:val="000000" w:themeColor="text1"/>
          <w:sz w:val="24"/>
          <w:szCs w:val="24"/>
        </w:rPr>
        <w:t>Preguntas.</w:t>
      </w:r>
      <w:r w:rsidR="00E41041" w:rsidRPr="00935E05">
        <w:rPr>
          <w:rFonts w:ascii="Times New Roman" w:hAnsi="Times New Roman" w:cs="Times New Roman"/>
          <w:b/>
          <w:color w:val="000000" w:themeColor="text1"/>
          <w:sz w:val="24"/>
          <w:szCs w:val="24"/>
        </w:rPr>
        <w:t xml:space="preserve"> </w:t>
      </w:r>
      <w:r w:rsidR="001D0065" w:rsidRPr="00935E05">
        <w:rPr>
          <w:rFonts w:ascii="Times New Roman" w:hAnsi="Times New Roman" w:cs="Times New Roman"/>
          <w:color w:val="000000" w:themeColor="text1"/>
          <w:sz w:val="24"/>
        </w:rPr>
        <w:t xml:space="preserve">¿La libertad de asociación prevista en el Pacto guarda concordancia con las causales invocadas para retirar la personería jurídica de las organizaciones de la sociedad civil, en especial la realización de actividades que se consideren políticas por la instancia sancionadora sin contar para ello con criterios objetivos? </w:t>
      </w:r>
      <w:r w:rsidR="0006618C" w:rsidRPr="00935E05">
        <w:rPr>
          <w:rFonts w:ascii="Times New Roman" w:hAnsi="Times New Roman" w:cs="Times New Roman"/>
          <w:color w:val="000000" w:themeColor="text1"/>
          <w:sz w:val="24"/>
        </w:rPr>
        <w:t>¿Se mantiene el carácter subjetivo y</w:t>
      </w:r>
      <w:r w:rsidR="00BD66A9" w:rsidRPr="00935E05">
        <w:rPr>
          <w:rFonts w:ascii="Times New Roman" w:hAnsi="Times New Roman" w:cs="Times New Roman"/>
          <w:color w:val="000000" w:themeColor="text1"/>
          <w:sz w:val="24"/>
        </w:rPr>
        <w:t xml:space="preserve"> restrictivo </w:t>
      </w:r>
      <w:r w:rsidR="0006618C" w:rsidRPr="00935E05">
        <w:rPr>
          <w:rFonts w:ascii="Times New Roman" w:hAnsi="Times New Roman" w:cs="Times New Roman"/>
          <w:color w:val="000000" w:themeColor="text1"/>
          <w:sz w:val="24"/>
        </w:rPr>
        <w:t>calificar a organizaciones de la sociedad civil como alineadas partidariamente</w:t>
      </w:r>
      <w:r w:rsidR="00BD66A9" w:rsidRPr="00935E05">
        <w:rPr>
          <w:rFonts w:ascii="Times New Roman" w:hAnsi="Times New Roman" w:cs="Times New Roman"/>
          <w:color w:val="000000" w:themeColor="text1"/>
          <w:sz w:val="24"/>
        </w:rPr>
        <w:t xml:space="preserve">? </w:t>
      </w:r>
      <w:r w:rsidR="001C3EB6" w:rsidRPr="00935E05">
        <w:rPr>
          <w:rFonts w:ascii="Times New Roman" w:hAnsi="Times New Roman" w:cs="Times New Roman"/>
          <w:color w:val="000000" w:themeColor="text1"/>
          <w:sz w:val="24"/>
        </w:rPr>
        <w:t>¿Puede el Estado forzar a un alineamiento de la orientación y sentido de las ac</w:t>
      </w:r>
      <w:r w:rsidR="00BD66A9" w:rsidRPr="00935E05">
        <w:rPr>
          <w:rFonts w:ascii="Times New Roman" w:hAnsi="Times New Roman" w:cs="Times New Roman"/>
          <w:color w:val="000000" w:themeColor="text1"/>
          <w:sz w:val="24"/>
        </w:rPr>
        <w:t>tividades de la sociedad civil con</w:t>
      </w:r>
      <w:r w:rsidR="001C3EB6" w:rsidRPr="00935E05">
        <w:rPr>
          <w:rFonts w:ascii="Times New Roman" w:hAnsi="Times New Roman" w:cs="Times New Roman"/>
          <w:color w:val="000000" w:themeColor="text1"/>
          <w:sz w:val="24"/>
        </w:rPr>
        <w:t xml:space="preserve"> la planificación del Ejecutivo, sin afectar a su autonomí</w:t>
      </w:r>
      <w:r w:rsidR="0006618C" w:rsidRPr="00935E05">
        <w:rPr>
          <w:rFonts w:ascii="Times New Roman" w:hAnsi="Times New Roman" w:cs="Times New Roman"/>
          <w:color w:val="000000" w:themeColor="text1"/>
          <w:sz w:val="24"/>
        </w:rPr>
        <w:t>a</w:t>
      </w:r>
      <w:proofErr w:type="gramStart"/>
      <w:r w:rsidR="001C3EB6" w:rsidRPr="00935E05">
        <w:rPr>
          <w:rFonts w:ascii="Times New Roman" w:hAnsi="Times New Roman" w:cs="Times New Roman"/>
          <w:color w:val="000000" w:themeColor="text1"/>
          <w:sz w:val="24"/>
        </w:rPr>
        <w:t>?</w:t>
      </w:r>
      <w:r w:rsidR="009A7848" w:rsidRPr="00935E05">
        <w:rPr>
          <w:rFonts w:ascii="Times New Roman" w:hAnsi="Times New Roman" w:cs="Times New Roman"/>
          <w:color w:val="000000" w:themeColor="text1"/>
          <w:sz w:val="24"/>
        </w:rPr>
        <w:t>¿</w:t>
      </w:r>
      <w:proofErr w:type="gramEnd"/>
      <w:r w:rsidR="009A7848" w:rsidRPr="00935E05">
        <w:rPr>
          <w:rFonts w:ascii="Times New Roman" w:hAnsi="Times New Roman" w:cs="Times New Roman"/>
          <w:color w:val="000000" w:themeColor="text1"/>
          <w:sz w:val="24"/>
        </w:rPr>
        <w:t xml:space="preserve">Cómo el Estado garantiza el debido proceso y </w:t>
      </w:r>
      <w:r w:rsidR="001C3EB6" w:rsidRPr="00935E05">
        <w:rPr>
          <w:rFonts w:ascii="Times New Roman" w:hAnsi="Times New Roman" w:cs="Times New Roman"/>
          <w:color w:val="000000" w:themeColor="text1"/>
          <w:sz w:val="24"/>
        </w:rPr>
        <w:t xml:space="preserve">consiguientemente </w:t>
      </w:r>
      <w:r w:rsidR="009A7848" w:rsidRPr="00935E05">
        <w:rPr>
          <w:rFonts w:ascii="Times New Roman" w:hAnsi="Times New Roman" w:cs="Times New Roman"/>
          <w:color w:val="000000" w:themeColor="text1"/>
          <w:sz w:val="24"/>
        </w:rPr>
        <w:t xml:space="preserve">la apelación de las organizaciones </w:t>
      </w:r>
      <w:r w:rsidR="001C3EB6" w:rsidRPr="00935E05">
        <w:rPr>
          <w:rFonts w:ascii="Times New Roman" w:hAnsi="Times New Roman" w:cs="Times New Roman"/>
          <w:color w:val="000000" w:themeColor="text1"/>
          <w:sz w:val="24"/>
        </w:rPr>
        <w:t xml:space="preserve">de la sociedad civil </w:t>
      </w:r>
      <w:r w:rsidR="009A7848" w:rsidRPr="00935E05">
        <w:rPr>
          <w:rFonts w:ascii="Times New Roman" w:hAnsi="Times New Roman" w:cs="Times New Roman"/>
          <w:color w:val="000000" w:themeColor="text1"/>
          <w:sz w:val="24"/>
        </w:rPr>
        <w:t xml:space="preserve">en los casos </w:t>
      </w:r>
      <w:r w:rsidR="001C3EB6" w:rsidRPr="00935E05">
        <w:rPr>
          <w:rFonts w:ascii="Times New Roman" w:hAnsi="Times New Roman" w:cs="Times New Roman"/>
          <w:color w:val="000000" w:themeColor="text1"/>
          <w:sz w:val="24"/>
        </w:rPr>
        <w:t xml:space="preserve">en </w:t>
      </w:r>
      <w:r w:rsidR="001D0065" w:rsidRPr="00935E05">
        <w:rPr>
          <w:rFonts w:ascii="Times New Roman" w:hAnsi="Times New Roman" w:cs="Times New Roman"/>
          <w:color w:val="000000" w:themeColor="text1"/>
          <w:sz w:val="24"/>
        </w:rPr>
        <w:t xml:space="preserve">que decida de manera </w:t>
      </w:r>
      <w:r w:rsidR="001C3EB6" w:rsidRPr="00935E05">
        <w:rPr>
          <w:rFonts w:ascii="Times New Roman" w:hAnsi="Times New Roman" w:cs="Times New Roman"/>
          <w:color w:val="000000" w:themeColor="text1"/>
          <w:sz w:val="24"/>
        </w:rPr>
        <w:t>su cierre</w:t>
      </w:r>
      <w:r w:rsidR="009A7848" w:rsidRPr="00935E05">
        <w:rPr>
          <w:rFonts w:ascii="Times New Roman" w:hAnsi="Times New Roman" w:cs="Times New Roman"/>
          <w:color w:val="000000" w:themeColor="text1"/>
          <w:sz w:val="24"/>
        </w:rPr>
        <w:t>? ¿Cómo el Estado garantiza que las organizaciones de defensa de derechos humanos  puedan cumplir su función de veeduría y denuncia existiendo la figura del cierre unilateral</w:t>
      </w:r>
      <w:r w:rsidR="00BD66A9" w:rsidRPr="00935E05">
        <w:rPr>
          <w:rFonts w:ascii="Times New Roman" w:hAnsi="Times New Roman" w:cs="Times New Roman"/>
          <w:color w:val="000000" w:themeColor="text1"/>
          <w:sz w:val="24"/>
        </w:rPr>
        <w:t xml:space="preserve"> </w:t>
      </w:r>
      <w:r w:rsidR="001D0065" w:rsidRPr="00935E05">
        <w:rPr>
          <w:rFonts w:ascii="Times New Roman" w:hAnsi="Times New Roman" w:cs="Times New Roman"/>
          <w:color w:val="000000" w:themeColor="text1"/>
          <w:sz w:val="24"/>
        </w:rPr>
        <w:t xml:space="preserve">como sanción </w:t>
      </w:r>
      <w:r w:rsidR="00BD66A9" w:rsidRPr="00935E05">
        <w:rPr>
          <w:rFonts w:ascii="Times New Roman" w:hAnsi="Times New Roman" w:cs="Times New Roman"/>
          <w:color w:val="000000" w:themeColor="text1"/>
          <w:sz w:val="24"/>
        </w:rPr>
        <w:t xml:space="preserve">y </w:t>
      </w:r>
      <w:r w:rsidR="00554CC6" w:rsidRPr="00935E05">
        <w:rPr>
          <w:rFonts w:ascii="Times New Roman" w:hAnsi="Times New Roman" w:cs="Times New Roman"/>
          <w:color w:val="000000" w:themeColor="text1"/>
          <w:sz w:val="24"/>
        </w:rPr>
        <w:t>alin</w:t>
      </w:r>
      <w:r w:rsidR="00D7447E" w:rsidRPr="00935E05">
        <w:rPr>
          <w:rFonts w:ascii="Times New Roman" w:hAnsi="Times New Roman" w:cs="Times New Roman"/>
          <w:color w:val="000000" w:themeColor="text1"/>
          <w:sz w:val="24"/>
        </w:rPr>
        <w:t>e</w:t>
      </w:r>
      <w:r w:rsidR="00554CC6" w:rsidRPr="00935E05">
        <w:rPr>
          <w:rFonts w:ascii="Times New Roman" w:hAnsi="Times New Roman" w:cs="Times New Roman"/>
          <w:color w:val="000000" w:themeColor="text1"/>
          <w:sz w:val="24"/>
        </w:rPr>
        <w:t>amiento con la planificación del Ejecutivo</w:t>
      </w:r>
      <w:r w:rsidR="009A7848" w:rsidRPr="00935E05">
        <w:rPr>
          <w:rFonts w:ascii="Times New Roman" w:hAnsi="Times New Roman" w:cs="Times New Roman"/>
          <w:color w:val="000000" w:themeColor="text1"/>
          <w:sz w:val="24"/>
        </w:rPr>
        <w:t xml:space="preserve">? </w:t>
      </w:r>
    </w:p>
    <w:p w:rsidR="009A7848" w:rsidRPr="00935E05" w:rsidRDefault="0006618C"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2</w:t>
      </w:r>
      <w:r w:rsidR="00BD66A9" w:rsidRPr="00935E05">
        <w:rPr>
          <w:rFonts w:ascii="Times New Roman" w:hAnsi="Times New Roman" w:cs="Times New Roman"/>
          <w:color w:val="000000" w:themeColor="text1"/>
          <w:sz w:val="24"/>
          <w:szCs w:val="24"/>
          <w:shd w:val="clear" w:color="auto" w:fill="FEFEFE"/>
        </w:rPr>
        <w:t>1</w:t>
      </w:r>
      <w:r w:rsidR="00D128BC" w:rsidRPr="00935E05">
        <w:rPr>
          <w:rFonts w:ascii="Times New Roman" w:hAnsi="Times New Roman" w:cs="Times New Roman"/>
          <w:color w:val="000000" w:themeColor="text1"/>
          <w:sz w:val="24"/>
          <w:szCs w:val="24"/>
          <w:shd w:val="clear" w:color="auto" w:fill="FEFEFE"/>
        </w:rPr>
        <w:t>.</w:t>
      </w:r>
      <w:r w:rsidR="00E45EF4" w:rsidRPr="00935E05">
        <w:rPr>
          <w:rFonts w:ascii="Times New Roman" w:hAnsi="Times New Roman" w:cs="Times New Roman"/>
          <w:color w:val="000000" w:themeColor="text1"/>
          <w:sz w:val="24"/>
          <w:szCs w:val="24"/>
          <w:shd w:val="clear" w:color="auto" w:fill="FEFEFE"/>
        </w:rPr>
        <w:t xml:space="preserve"> </w:t>
      </w:r>
      <w:r w:rsidR="008D1B66" w:rsidRPr="00935E05">
        <w:rPr>
          <w:rFonts w:ascii="Times New Roman" w:hAnsi="Times New Roman" w:cs="Times New Roman"/>
          <w:b/>
          <w:color w:val="000000" w:themeColor="text1"/>
          <w:sz w:val="24"/>
          <w:szCs w:val="24"/>
          <w:shd w:val="clear" w:color="auto" w:fill="FEFEFE"/>
        </w:rPr>
        <w:t>Recomendación</w:t>
      </w:r>
      <w:r w:rsidR="008D1B66" w:rsidRPr="00935E05">
        <w:rPr>
          <w:rFonts w:ascii="Times New Roman" w:hAnsi="Times New Roman" w:cs="Times New Roman"/>
          <w:color w:val="000000" w:themeColor="text1"/>
          <w:sz w:val="24"/>
          <w:szCs w:val="24"/>
          <w:shd w:val="clear" w:color="auto" w:fill="FEFEFE"/>
        </w:rPr>
        <w:t>. D</w:t>
      </w:r>
      <w:r w:rsidR="009A7848" w:rsidRPr="00935E05">
        <w:rPr>
          <w:rFonts w:ascii="Times New Roman" w:hAnsi="Times New Roman" w:cs="Times New Roman"/>
          <w:color w:val="000000" w:themeColor="text1"/>
          <w:sz w:val="24"/>
          <w:szCs w:val="24"/>
          <w:shd w:val="clear" w:color="auto" w:fill="FEFEFE"/>
        </w:rPr>
        <w:t xml:space="preserve">erogar el Decreto 739 y elaborar </w:t>
      </w:r>
      <w:r w:rsidRPr="00935E05">
        <w:rPr>
          <w:rFonts w:ascii="Times New Roman" w:hAnsi="Times New Roman" w:cs="Times New Roman"/>
          <w:color w:val="000000" w:themeColor="text1"/>
          <w:sz w:val="24"/>
          <w:szCs w:val="24"/>
          <w:shd w:val="clear" w:color="auto" w:fill="FEFEFE"/>
        </w:rPr>
        <w:t xml:space="preserve">en consulta con la sociedad civil y con los órganos de justicia correspondientes una normativa que garantice la autonomía de la sociedad civil y </w:t>
      </w:r>
      <w:r w:rsidR="006406A8" w:rsidRPr="00935E05">
        <w:rPr>
          <w:rFonts w:ascii="Times New Roman" w:hAnsi="Times New Roman" w:cs="Times New Roman"/>
          <w:color w:val="000000" w:themeColor="text1"/>
          <w:sz w:val="24"/>
          <w:szCs w:val="24"/>
          <w:shd w:val="clear" w:color="auto" w:fill="FEFEFE"/>
        </w:rPr>
        <w:t>respeto d</w:t>
      </w:r>
      <w:r w:rsidRPr="00935E05">
        <w:rPr>
          <w:rFonts w:ascii="Times New Roman" w:hAnsi="Times New Roman" w:cs="Times New Roman"/>
          <w:color w:val="000000" w:themeColor="text1"/>
          <w:sz w:val="24"/>
          <w:szCs w:val="24"/>
          <w:shd w:val="clear" w:color="auto" w:fill="FEFEFE"/>
        </w:rPr>
        <w:t xml:space="preserve">el debido proceso. </w:t>
      </w:r>
      <w:r w:rsidR="005F7B1A" w:rsidRPr="00935E05">
        <w:rPr>
          <w:rFonts w:ascii="Times New Roman" w:hAnsi="Times New Roman" w:cs="Times New Roman"/>
          <w:color w:val="000000" w:themeColor="text1"/>
          <w:sz w:val="24"/>
          <w:szCs w:val="24"/>
          <w:shd w:val="clear" w:color="auto" w:fill="FEFEFE"/>
        </w:rPr>
        <w:t xml:space="preserve">De modo urgente </w:t>
      </w:r>
      <w:r w:rsidR="008D1B66" w:rsidRPr="00935E05">
        <w:rPr>
          <w:rFonts w:ascii="Times New Roman" w:hAnsi="Times New Roman" w:cs="Times New Roman"/>
          <w:color w:val="000000" w:themeColor="text1"/>
          <w:sz w:val="24"/>
          <w:szCs w:val="24"/>
          <w:shd w:val="clear" w:color="auto" w:fill="FEFEFE"/>
        </w:rPr>
        <w:t xml:space="preserve">debe </w:t>
      </w:r>
      <w:r w:rsidR="005F7B1A" w:rsidRPr="00935E05">
        <w:rPr>
          <w:rFonts w:ascii="Times New Roman" w:hAnsi="Times New Roman" w:cs="Times New Roman"/>
          <w:color w:val="000000" w:themeColor="text1"/>
          <w:sz w:val="24"/>
          <w:szCs w:val="24"/>
          <w:shd w:val="clear" w:color="auto" w:fill="FEFEFE"/>
        </w:rPr>
        <w:t>restituir</w:t>
      </w:r>
      <w:r w:rsidR="008D1B66" w:rsidRPr="00935E05">
        <w:rPr>
          <w:rFonts w:ascii="Times New Roman" w:hAnsi="Times New Roman" w:cs="Times New Roman"/>
          <w:color w:val="000000" w:themeColor="text1"/>
          <w:sz w:val="24"/>
          <w:szCs w:val="24"/>
          <w:shd w:val="clear" w:color="auto" w:fill="FEFEFE"/>
        </w:rPr>
        <w:t>se</w:t>
      </w:r>
      <w:r w:rsidR="005F7B1A" w:rsidRPr="00935E05">
        <w:rPr>
          <w:rFonts w:ascii="Times New Roman" w:hAnsi="Times New Roman" w:cs="Times New Roman"/>
          <w:color w:val="000000" w:themeColor="text1"/>
          <w:sz w:val="24"/>
          <w:szCs w:val="24"/>
          <w:shd w:val="clear" w:color="auto" w:fill="FEFEFE"/>
        </w:rPr>
        <w:t xml:space="preserve"> la personería de </w:t>
      </w:r>
      <w:proofErr w:type="spellStart"/>
      <w:r w:rsidR="005F7B1A" w:rsidRPr="00935E05">
        <w:rPr>
          <w:rFonts w:ascii="Times New Roman" w:hAnsi="Times New Roman" w:cs="Times New Roman"/>
          <w:color w:val="000000" w:themeColor="text1"/>
          <w:sz w:val="24"/>
          <w:szCs w:val="24"/>
          <w:shd w:val="clear" w:color="auto" w:fill="FEFEFE"/>
        </w:rPr>
        <w:t>Pachamama</w:t>
      </w:r>
      <w:proofErr w:type="spellEnd"/>
      <w:r w:rsidR="005F7B1A" w:rsidRPr="00935E05">
        <w:rPr>
          <w:rFonts w:ascii="Times New Roman" w:hAnsi="Times New Roman" w:cs="Times New Roman"/>
          <w:color w:val="000000" w:themeColor="text1"/>
          <w:sz w:val="24"/>
          <w:szCs w:val="24"/>
          <w:shd w:val="clear" w:color="auto" w:fill="FEFEFE"/>
        </w:rPr>
        <w:t xml:space="preserve"> y Acción Ecológica con el c</w:t>
      </w:r>
      <w:r w:rsidR="00D128BC" w:rsidRPr="00935E05">
        <w:rPr>
          <w:rFonts w:ascii="Times New Roman" w:hAnsi="Times New Roman" w:cs="Times New Roman"/>
          <w:color w:val="000000" w:themeColor="text1"/>
          <w:sz w:val="24"/>
          <w:szCs w:val="24"/>
          <w:shd w:val="clear" w:color="auto" w:fill="FEFEFE"/>
        </w:rPr>
        <w:t>onsiguiente reconocimiento de la</w:t>
      </w:r>
      <w:r w:rsidR="005F7B1A" w:rsidRPr="00935E05">
        <w:rPr>
          <w:rFonts w:ascii="Times New Roman" w:hAnsi="Times New Roman" w:cs="Times New Roman"/>
          <w:color w:val="000000" w:themeColor="text1"/>
          <w:sz w:val="24"/>
          <w:szCs w:val="24"/>
          <w:shd w:val="clear" w:color="auto" w:fill="FEFEFE"/>
        </w:rPr>
        <w:t xml:space="preserve"> totalidad de sus capacidades de intervención en el marco del Pacto. </w:t>
      </w:r>
      <w:proofErr w:type="spellStart"/>
      <w:r w:rsidR="005F7B1A" w:rsidRPr="00935E05">
        <w:rPr>
          <w:rFonts w:ascii="Times New Roman" w:hAnsi="Times New Roman" w:cs="Times New Roman"/>
          <w:color w:val="000000" w:themeColor="text1"/>
          <w:sz w:val="24"/>
          <w:szCs w:val="24"/>
          <w:shd w:val="clear" w:color="auto" w:fill="FEFEFE"/>
        </w:rPr>
        <w:t>Recomién</w:t>
      </w:r>
      <w:r w:rsidR="006406A8" w:rsidRPr="00935E05">
        <w:rPr>
          <w:rFonts w:ascii="Times New Roman" w:hAnsi="Times New Roman" w:cs="Times New Roman"/>
          <w:color w:val="000000" w:themeColor="text1"/>
          <w:sz w:val="24"/>
          <w:szCs w:val="24"/>
          <w:shd w:val="clear" w:color="auto" w:fill="FEFEFE"/>
        </w:rPr>
        <w:t>da</w:t>
      </w:r>
      <w:r w:rsidR="005F7B1A" w:rsidRPr="00935E05">
        <w:rPr>
          <w:rFonts w:ascii="Times New Roman" w:hAnsi="Times New Roman" w:cs="Times New Roman"/>
          <w:color w:val="000000" w:themeColor="text1"/>
          <w:sz w:val="24"/>
          <w:szCs w:val="24"/>
          <w:shd w:val="clear" w:color="auto" w:fill="FEFEFE"/>
        </w:rPr>
        <w:t>se</w:t>
      </w:r>
      <w:proofErr w:type="spellEnd"/>
      <w:r w:rsidR="005F7B1A" w:rsidRPr="00935E05">
        <w:rPr>
          <w:rFonts w:ascii="Times New Roman" w:hAnsi="Times New Roman" w:cs="Times New Roman"/>
          <w:color w:val="000000" w:themeColor="text1"/>
          <w:sz w:val="24"/>
          <w:szCs w:val="24"/>
          <w:shd w:val="clear" w:color="auto" w:fill="FEFEFE"/>
        </w:rPr>
        <w:t xml:space="preserve"> al Estado eliminar las medidas de injustificada vigilancia y asedio institucional </w:t>
      </w:r>
      <w:r w:rsidR="008D1B66" w:rsidRPr="00935E05">
        <w:rPr>
          <w:rFonts w:ascii="Times New Roman" w:hAnsi="Times New Roman" w:cs="Times New Roman"/>
          <w:color w:val="000000" w:themeColor="text1"/>
          <w:sz w:val="24"/>
          <w:szCs w:val="24"/>
          <w:shd w:val="clear" w:color="auto" w:fill="FEFEFE"/>
        </w:rPr>
        <w:t>contra</w:t>
      </w:r>
      <w:r w:rsidR="006406A8" w:rsidRPr="00935E05">
        <w:rPr>
          <w:rFonts w:ascii="Times New Roman" w:hAnsi="Times New Roman" w:cs="Times New Roman"/>
          <w:color w:val="000000" w:themeColor="text1"/>
          <w:sz w:val="24"/>
          <w:szCs w:val="24"/>
          <w:shd w:val="clear" w:color="auto" w:fill="FEFEFE"/>
        </w:rPr>
        <w:t xml:space="preserve"> </w:t>
      </w:r>
      <w:proofErr w:type="spellStart"/>
      <w:r w:rsidR="005F7B1A" w:rsidRPr="00935E05">
        <w:rPr>
          <w:rFonts w:ascii="Times New Roman" w:hAnsi="Times New Roman" w:cs="Times New Roman"/>
          <w:color w:val="000000" w:themeColor="text1"/>
          <w:sz w:val="24"/>
          <w:szCs w:val="24"/>
          <w:shd w:val="clear" w:color="auto" w:fill="FEFEFE"/>
        </w:rPr>
        <w:t>Fundamedios</w:t>
      </w:r>
      <w:proofErr w:type="spellEnd"/>
      <w:r w:rsidR="005F7B1A" w:rsidRPr="00935E05">
        <w:rPr>
          <w:rFonts w:ascii="Times New Roman" w:hAnsi="Times New Roman" w:cs="Times New Roman"/>
          <w:color w:val="000000" w:themeColor="text1"/>
          <w:sz w:val="24"/>
          <w:szCs w:val="24"/>
          <w:shd w:val="clear" w:color="auto" w:fill="FEFEFE"/>
        </w:rPr>
        <w:t xml:space="preserve">. </w:t>
      </w:r>
      <w:r w:rsidR="008D1B66" w:rsidRPr="00935E05">
        <w:rPr>
          <w:rFonts w:ascii="Times New Roman" w:hAnsi="Times New Roman" w:cs="Times New Roman"/>
          <w:color w:val="000000" w:themeColor="text1"/>
          <w:sz w:val="24"/>
          <w:szCs w:val="24"/>
          <w:shd w:val="clear" w:color="auto" w:fill="FEFEFE"/>
        </w:rPr>
        <w:t>Además el Estado debe t</w:t>
      </w:r>
      <w:r w:rsidRPr="00935E05">
        <w:rPr>
          <w:rFonts w:ascii="Times New Roman" w:hAnsi="Times New Roman" w:cs="Times New Roman"/>
          <w:color w:val="000000" w:themeColor="text1"/>
          <w:sz w:val="24"/>
          <w:szCs w:val="24"/>
          <w:shd w:val="clear" w:color="auto" w:fill="FEFEFE"/>
        </w:rPr>
        <w:t>ransparentar el procedimiento de aprobación de personería jurídica solicitado por las organizaciones de la sociedad civil ante el Estado ecuatoriano.</w:t>
      </w:r>
      <w:r w:rsidR="006406A8" w:rsidRPr="00935E05">
        <w:rPr>
          <w:rFonts w:ascii="Times New Roman" w:hAnsi="Times New Roman" w:cs="Times New Roman"/>
          <w:color w:val="000000" w:themeColor="text1"/>
          <w:sz w:val="24"/>
          <w:szCs w:val="24"/>
          <w:shd w:val="clear" w:color="auto" w:fill="FEFEFE"/>
        </w:rPr>
        <w:t xml:space="preserve"> </w:t>
      </w:r>
      <w:r w:rsidR="008D1B66" w:rsidRPr="00935E05">
        <w:rPr>
          <w:rFonts w:ascii="Times New Roman" w:hAnsi="Times New Roman" w:cs="Times New Roman"/>
          <w:color w:val="000000" w:themeColor="text1"/>
          <w:sz w:val="24"/>
          <w:szCs w:val="24"/>
          <w:shd w:val="clear" w:color="auto" w:fill="FEFEFE"/>
        </w:rPr>
        <w:t>Igualmente debe g</w:t>
      </w:r>
      <w:r w:rsidR="00886A0D" w:rsidRPr="00935E05">
        <w:rPr>
          <w:rFonts w:ascii="Times New Roman" w:hAnsi="Times New Roman" w:cs="Times New Roman"/>
          <w:color w:val="000000" w:themeColor="text1"/>
          <w:sz w:val="24"/>
          <w:szCs w:val="24"/>
          <w:shd w:val="clear" w:color="auto" w:fill="FEFEFE"/>
        </w:rPr>
        <w:t xml:space="preserve">arantizar apertura para que organizaciones nacionales e internacionales, públicas o privadas, puedan canalizar </w:t>
      </w:r>
      <w:r w:rsidR="00D128BC" w:rsidRPr="00935E05">
        <w:rPr>
          <w:rFonts w:ascii="Times New Roman" w:hAnsi="Times New Roman" w:cs="Times New Roman"/>
          <w:color w:val="000000" w:themeColor="text1"/>
          <w:sz w:val="24"/>
          <w:szCs w:val="24"/>
          <w:shd w:val="clear" w:color="auto" w:fill="FEFEFE"/>
        </w:rPr>
        <w:t xml:space="preserve">su </w:t>
      </w:r>
      <w:r w:rsidR="00886A0D" w:rsidRPr="00935E05">
        <w:rPr>
          <w:rFonts w:ascii="Times New Roman" w:hAnsi="Times New Roman" w:cs="Times New Roman"/>
          <w:color w:val="000000" w:themeColor="text1"/>
          <w:sz w:val="24"/>
          <w:szCs w:val="24"/>
          <w:shd w:val="clear" w:color="auto" w:fill="FEFEFE"/>
        </w:rPr>
        <w:t>cooperación en materia de desarrollo democrático y del bien com</w:t>
      </w:r>
      <w:r w:rsidR="00CF3111" w:rsidRPr="00935E05">
        <w:rPr>
          <w:rFonts w:ascii="Times New Roman" w:hAnsi="Times New Roman" w:cs="Times New Roman"/>
          <w:color w:val="000000" w:themeColor="text1"/>
          <w:sz w:val="24"/>
          <w:szCs w:val="24"/>
          <w:shd w:val="clear" w:color="auto" w:fill="FEFEFE"/>
        </w:rPr>
        <w:t xml:space="preserve">ún. </w:t>
      </w:r>
    </w:p>
    <w:p w:rsidR="007B3F6B" w:rsidRPr="00935E05" w:rsidRDefault="007B3F6B" w:rsidP="00923C76">
      <w:pPr>
        <w:rPr>
          <w:rFonts w:ascii="Times New Roman" w:hAnsi="Times New Roman" w:cs="Times New Roman"/>
          <w:b/>
          <w:color w:val="000000" w:themeColor="text1"/>
          <w:sz w:val="24"/>
          <w:szCs w:val="24"/>
          <w:shd w:val="clear" w:color="auto" w:fill="FEFEFE"/>
        </w:rPr>
      </w:pPr>
      <w:r w:rsidRPr="00935E05">
        <w:rPr>
          <w:rFonts w:ascii="Times New Roman" w:hAnsi="Times New Roman" w:cs="Times New Roman"/>
          <w:b/>
          <w:color w:val="000000" w:themeColor="text1"/>
          <w:sz w:val="24"/>
          <w:szCs w:val="24"/>
          <w:shd w:val="clear" w:color="auto" w:fill="FEFEFE"/>
        </w:rPr>
        <w:t>Violación a la libertad sindical</w:t>
      </w:r>
    </w:p>
    <w:tbl>
      <w:tblPr>
        <w:tblStyle w:val="Tablaconcuadrcula"/>
        <w:tblW w:w="0" w:type="auto"/>
        <w:tblLook w:val="04A0"/>
      </w:tblPr>
      <w:tblGrid>
        <w:gridCol w:w="8644"/>
      </w:tblGrid>
      <w:tr w:rsidR="007F0BDF" w:rsidRPr="00935E05" w:rsidTr="007F0BDF">
        <w:tc>
          <w:tcPr>
            <w:tcW w:w="8644" w:type="dxa"/>
          </w:tcPr>
          <w:p w:rsidR="007F0BDF" w:rsidRPr="00935E05" w:rsidRDefault="007F0BDF" w:rsidP="007E4DB4">
            <w:pPr>
              <w:spacing w:line="360" w:lineRule="auto"/>
              <w:jc w:val="both"/>
              <w:rPr>
                <w:rFonts w:ascii="Times New Roman" w:hAnsi="Times New Roman" w:cs="Times New Roman"/>
                <w:b/>
                <w:color w:val="000000" w:themeColor="text1"/>
                <w:sz w:val="24"/>
                <w:szCs w:val="24"/>
                <w:shd w:val="clear" w:color="auto" w:fill="FEFEFE"/>
              </w:rPr>
            </w:pPr>
            <w:r w:rsidRPr="00935E05">
              <w:rPr>
                <w:rFonts w:ascii="Times New Roman" w:hAnsi="Times New Roman" w:cs="Times New Roman"/>
                <w:b/>
                <w:color w:val="000000" w:themeColor="text1"/>
                <w:sz w:val="24"/>
                <w:szCs w:val="24"/>
                <w:shd w:val="clear" w:color="auto" w:fill="FEFEFE"/>
              </w:rPr>
              <w:t xml:space="preserve">Interrelación normativa: </w:t>
            </w:r>
            <w:r w:rsidRPr="00935E05">
              <w:rPr>
                <w:rFonts w:ascii="Times New Roman" w:hAnsi="Times New Roman" w:cs="Times New Roman"/>
                <w:color w:val="000000" w:themeColor="text1"/>
                <w:sz w:val="24"/>
                <w:szCs w:val="24"/>
                <w:shd w:val="clear" w:color="auto" w:fill="FEFEFE"/>
              </w:rPr>
              <w:t xml:space="preserve">Art. 22 </w:t>
            </w:r>
            <w:r w:rsidR="007E4DB4" w:rsidRPr="00935E05">
              <w:rPr>
                <w:rFonts w:ascii="Times New Roman" w:hAnsi="Times New Roman" w:cs="Times New Roman"/>
                <w:color w:val="000000" w:themeColor="text1"/>
                <w:sz w:val="24"/>
                <w:szCs w:val="24"/>
                <w:shd w:val="clear" w:color="auto" w:fill="FEFEFE"/>
              </w:rPr>
              <w:t xml:space="preserve">Núm. </w:t>
            </w:r>
            <w:r w:rsidRPr="00935E05">
              <w:rPr>
                <w:rFonts w:ascii="Times New Roman" w:hAnsi="Times New Roman" w:cs="Times New Roman"/>
                <w:color w:val="000000" w:themeColor="text1"/>
                <w:sz w:val="24"/>
                <w:szCs w:val="24"/>
                <w:shd w:val="clear" w:color="auto" w:fill="FEFEFE"/>
              </w:rPr>
              <w:t xml:space="preserve">3 del Pacto. </w:t>
            </w:r>
          </w:p>
        </w:tc>
      </w:tr>
    </w:tbl>
    <w:p w:rsidR="007F0BDF" w:rsidRPr="00935E05" w:rsidRDefault="007F0BDF" w:rsidP="009A7848">
      <w:pPr>
        <w:spacing w:line="360" w:lineRule="auto"/>
        <w:jc w:val="both"/>
        <w:rPr>
          <w:rFonts w:ascii="Times New Roman" w:hAnsi="Times New Roman" w:cs="Times New Roman"/>
          <w:b/>
          <w:color w:val="000000" w:themeColor="text1"/>
          <w:sz w:val="24"/>
          <w:szCs w:val="24"/>
          <w:shd w:val="clear" w:color="auto" w:fill="FEFEFE"/>
        </w:rPr>
      </w:pPr>
    </w:p>
    <w:tbl>
      <w:tblPr>
        <w:tblStyle w:val="Tablaconcuadrcula"/>
        <w:tblW w:w="0" w:type="auto"/>
        <w:tblLook w:val="04A0"/>
      </w:tblPr>
      <w:tblGrid>
        <w:gridCol w:w="8644"/>
      </w:tblGrid>
      <w:tr w:rsidR="007E4DB4" w:rsidRPr="00935E05" w:rsidTr="007E4DB4">
        <w:tc>
          <w:tcPr>
            <w:tcW w:w="8644" w:type="dxa"/>
          </w:tcPr>
          <w:p w:rsidR="00896DBE" w:rsidRPr="00935E05" w:rsidRDefault="00896DBE" w:rsidP="00896DBE">
            <w:pPr>
              <w:spacing w:line="360" w:lineRule="auto"/>
              <w:jc w:val="both"/>
              <w:rPr>
                <w:rFonts w:ascii="Times New Roman" w:hAnsi="Times New Roman" w:cs="Times New Roman"/>
                <w:b/>
                <w:color w:val="000000" w:themeColor="text1"/>
                <w:sz w:val="24"/>
                <w:szCs w:val="24"/>
                <w:shd w:val="clear" w:color="auto" w:fill="FEFEFE"/>
              </w:rPr>
            </w:pPr>
            <w:r w:rsidRPr="00935E05">
              <w:rPr>
                <w:rFonts w:ascii="Times New Roman" w:hAnsi="Times New Roman" w:cs="Times New Roman"/>
                <w:b/>
                <w:color w:val="000000" w:themeColor="text1"/>
                <w:sz w:val="24"/>
                <w:szCs w:val="24"/>
                <w:shd w:val="clear" w:color="auto" w:fill="FEFEFE"/>
              </w:rPr>
              <w:t>Párrafo 24 de</w:t>
            </w:r>
            <w:r w:rsidR="00180DED" w:rsidRPr="00935E05">
              <w:rPr>
                <w:rFonts w:ascii="Times New Roman" w:hAnsi="Times New Roman" w:cs="Times New Roman"/>
                <w:b/>
                <w:color w:val="000000" w:themeColor="text1"/>
                <w:sz w:val="24"/>
                <w:szCs w:val="24"/>
                <w:shd w:val="clear" w:color="auto" w:fill="FEFEFE"/>
              </w:rPr>
              <w:t xml:space="preserve"> la lista de cuestiones </w:t>
            </w:r>
            <w:r w:rsidRPr="00935E05">
              <w:rPr>
                <w:rFonts w:ascii="Times New Roman" w:hAnsi="Times New Roman" w:cs="Times New Roman"/>
                <w:b/>
                <w:color w:val="000000" w:themeColor="text1"/>
                <w:sz w:val="24"/>
                <w:szCs w:val="24"/>
                <w:shd w:val="clear" w:color="auto" w:fill="FEFEFE"/>
              </w:rPr>
              <w:t>CCPR/C/ECU/QPR/6</w:t>
            </w:r>
          </w:p>
          <w:p w:rsidR="007E4DB4" w:rsidRPr="00935E05" w:rsidRDefault="006F7F41" w:rsidP="008D1B66">
            <w:pPr>
              <w:spacing w:line="36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 xml:space="preserve">Medidas que haya adoptado el Estado parte para garantizar el derecho de libre asociación. </w:t>
            </w:r>
          </w:p>
        </w:tc>
      </w:tr>
    </w:tbl>
    <w:p w:rsidR="007E4DB4" w:rsidRPr="00935E05" w:rsidRDefault="007E4DB4" w:rsidP="009A7848">
      <w:pPr>
        <w:spacing w:line="360" w:lineRule="auto"/>
        <w:jc w:val="both"/>
        <w:rPr>
          <w:rFonts w:ascii="Times New Roman" w:hAnsi="Times New Roman" w:cs="Times New Roman"/>
          <w:b/>
          <w:color w:val="000000" w:themeColor="text1"/>
          <w:sz w:val="24"/>
          <w:szCs w:val="24"/>
          <w:shd w:val="clear" w:color="auto" w:fill="FEFEFE"/>
        </w:rPr>
      </w:pPr>
    </w:p>
    <w:tbl>
      <w:tblPr>
        <w:tblStyle w:val="Tablaconcuadrcula"/>
        <w:tblW w:w="0" w:type="auto"/>
        <w:tblLook w:val="04A0"/>
      </w:tblPr>
      <w:tblGrid>
        <w:gridCol w:w="8644"/>
      </w:tblGrid>
      <w:tr w:rsidR="003D696D" w:rsidRPr="00935E05" w:rsidTr="003D696D">
        <w:tc>
          <w:tcPr>
            <w:tcW w:w="8644" w:type="dxa"/>
          </w:tcPr>
          <w:p w:rsidR="00896DBE" w:rsidRPr="00935E05" w:rsidRDefault="00896DBE" w:rsidP="00896DBE">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Párrafos de respuesta del Estado (244 al 250) CCPR/C/ECU/6</w:t>
            </w:r>
          </w:p>
          <w:p w:rsidR="003D696D" w:rsidRPr="00935E05" w:rsidRDefault="0021410A" w:rsidP="00B052E1">
            <w:pPr>
              <w:spacing w:after="200" w:line="360" w:lineRule="auto"/>
              <w:jc w:val="both"/>
              <w:rPr>
                <w:rFonts w:ascii="Times New Roman" w:hAnsi="Times New Roman" w:cs="Times New Roman"/>
                <w:b/>
                <w:color w:val="000000" w:themeColor="text1"/>
                <w:sz w:val="24"/>
                <w:szCs w:val="24"/>
                <w:shd w:val="clear" w:color="auto" w:fill="FEFEFE"/>
              </w:rPr>
            </w:pPr>
            <w:r w:rsidRPr="00935E05">
              <w:rPr>
                <w:rFonts w:ascii="Times New Roman" w:hAnsi="Times New Roman" w:cs="Times New Roman"/>
                <w:color w:val="000000" w:themeColor="text1"/>
                <w:sz w:val="24"/>
                <w:szCs w:val="24"/>
              </w:rPr>
              <w:t>“El desviarse de los fines de su constitución y el dedicarse a actividades de talante político que atenten contra la seguridad interna o externa del Estado o, que afecten la paz pública. Se destaca que dichas causales guardan concordancia con el art. 22, párrafo 2 del Pacto”.</w:t>
            </w:r>
          </w:p>
        </w:tc>
      </w:tr>
    </w:tbl>
    <w:p w:rsidR="007E4DB4" w:rsidRPr="00935E05" w:rsidRDefault="007E4DB4" w:rsidP="009A7848">
      <w:pPr>
        <w:spacing w:line="360" w:lineRule="auto"/>
        <w:jc w:val="both"/>
        <w:rPr>
          <w:rFonts w:ascii="Times New Roman" w:hAnsi="Times New Roman" w:cs="Times New Roman"/>
          <w:b/>
          <w:color w:val="000000" w:themeColor="text1"/>
          <w:sz w:val="24"/>
          <w:szCs w:val="24"/>
          <w:shd w:val="clear" w:color="auto" w:fill="FEFEFE"/>
        </w:rPr>
      </w:pPr>
    </w:p>
    <w:p w:rsidR="00D46668" w:rsidRPr="00935E05" w:rsidRDefault="00923C76"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shd w:val="clear" w:color="auto" w:fill="FEFEFE"/>
        </w:rPr>
        <w:t>2</w:t>
      </w:r>
      <w:r w:rsidR="0073101B" w:rsidRPr="00935E05">
        <w:rPr>
          <w:rFonts w:ascii="Times New Roman" w:hAnsi="Times New Roman" w:cs="Times New Roman"/>
          <w:color w:val="000000" w:themeColor="text1"/>
          <w:sz w:val="24"/>
          <w:szCs w:val="24"/>
          <w:shd w:val="clear" w:color="auto" w:fill="FEFEFE"/>
        </w:rPr>
        <w:t>2</w:t>
      </w:r>
      <w:r w:rsidR="00533641" w:rsidRPr="00935E05">
        <w:rPr>
          <w:rFonts w:ascii="Times New Roman" w:hAnsi="Times New Roman" w:cs="Times New Roman"/>
          <w:color w:val="000000" w:themeColor="text1"/>
          <w:sz w:val="24"/>
          <w:szCs w:val="24"/>
          <w:shd w:val="clear" w:color="auto" w:fill="FEFEFE"/>
        </w:rPr>
        <w:t>.</w:t>
      </w:r>
      <w:r w:rsidR="006A1949" w:rsidRPr="00935E05">
        <w:rPr>
          <w:rFonts w:ascii="Times New Roman" w:hAnsi="Times New Roman" w:cs="Times New Roman"/>
          <w:color w:val="000000" w:themeColor="text1"/>
          <w:sz w:val="24"/>
          <w:szCs w:val="24"/>
          <w:shd w:val="clear" w:color="auto" w:fill="FEFEFE"/>
        </w:rPr>
        <w:t xml:space="preserve"> </w:t>
      </w:r>
      <w:r w:rsidR="0073101B" w:rsidRPr="00935E05">
        <w:rPr>
          <w:rFonts w:ascii="Times New Roman" w:hAnsi="Times New Roman" w:cs="Times New Roman"/>
          <w:b/>
          <w:color w:val="000000" w:themeColor="text1"/>
          <w:sz w:val="24"/>
          <w:szCs w:val="24"/>
          <w:shd w:val="clear" w:color="auto" w:fill="FEFEFE"/>
        </w:rPr>
        <w:t>Presentación.</w:t>
      </w:r>
      <w:r w:rsidR="004C5CB9" w:rsidRPr="00935E05">
        <w:rPr>
          <w:rFonts w:ascii="Times New Roman" w:hAnsi="Times New Roman" w:cs="Times New Roman"/>
          <w:b/>
          <w:color w:val="000000" w:themeColor="text1"/>
          <w:sz w:val="24"/>
          <w:szCs w:val="24"/>
          <w:shd w:val="clear" w:color="auto" w:fill="FEFEFE"/>
        </w:rPr>
        <w:t xml:space="preserve"> </w:t>
      </w:r>
      <w:r w:rsidR="00D000AD" w:rsidRPr="00935E05">
        <w:rPr>
          <w:rFonts w:ascii="Times New Roman" w:hAnsi="Times New Roman" w:cs="Times New Roman"/>
          <w:color w:val="000000" w:themeColor="text1"/>
          <w:sz w:val="24"/>
          <w:szCs w:val="24"/>
        </w:rPr>
        <w:t xml:space="preserve">Durante </w:t>
      </w:r>
      <w:r w:rsidR="009A7848" w:rsidRPr="00935E05">
        <w:rPr>
          <w:rFonts w:ascii="Times New Roman" w:hAnsi="Times New Roman" w:cs="Times New Roman"/>
          <w:color w:val="000000" w:themeColor="text1"/>
          <w:sz w:val="24"/>
          <w:szCs w:val="24"/>
        </w:rPr>
        <w:t xml:space="preserve">2014 algunas organizaciones </w:t>
      </w:r>
      <w:r w:rsidR="00DB6C06" w:rsidRPr="00935E05">
        <w:rPr>
          <w:rFonts w:ascii="Times New Roman" w:hAnsi="Times New Roman" w:cs="Times New Roman"/>
          <w:color w:val="000000" w:themeColor="text1"/>
          <w:sz w:val="24"/>
          <w:szCs w:val="24"/>
        </w:rPr>
        <w:t xml:space="preserve">y, en particular, </w:t>
      </w:r>
      <w:r w:rsidR="009A7848" w:rsidRPr="00935E05">
        <w:rPr>
          <w:rFonts w:ascii="Times New Roman" w:hAnsi="Times New Roman" w:cs="Times New Roman"/>
          <w:color w:val="000000" w:themeColor="text1"/>
          <w:sz w:val="24"/>
          <w:szCs w:val="24"/>
        </w:rPr>
        <w:t>la U</w:t>
      </w:r>
      <w:r w:rsidR="00DB7D7E" w:rsidRPr="00935E05">
        <w:rPr>
          <w:rFonts w:ascii="Times New Roman" w:hAnsi="Times New Roman" w:cs="Times New Roman"/>
          <w:color w:val="000000" w:themeColor="text1"/>
          <w:sz w:val="24"/>
          <w:szCs w:val="24"/>
        </w:rPr>
        <w:t xml:space="preserve">nión Nacional de </w:t>
      </w:r>
      <w:r w:rsidR="009A7848" w:rsidRPr="00935E05">
        <w:rPr>
          <w:rFonts w:ascii="Times New Roman" w:hAnsi="Times New Roman" w:cs="Times New Roman"/>
          <w:color w:val="000000" w:themeColor="text1"/>
          <w:sz w:val="24"/>
          <w:szCs w:val="24"/>
        </w:rPr>
        <w:t>E</w:t>
      </w:r>
      <w:r w:rsidR="00DB7D7E" w:rsidRPr="00935E05">
        <w:rPr>
          <w:rFonts w:ascii="Times New Roman" w:hAnsi="Times New Roman" w:cs="Times New Roman"/>
          <w:color w:val="000000" w:themeColor="text1"/>
          <w:sz w:val="24"/>
          <w:szCs w:val="24"/>
        </w:rPr>
        <w:t>ducadores</w:t>
      </w:r>
      <w:r w:rsidR="00E45EF4" w:rsidRPr="00935E05">
        <w:rPr>
          <w:rFonts w:ascii="Times New Roman" w:hAnsi="Times New Roman" w:cs="Times New Roman"/>
          <w:color w:val="000000" w:themeColor="text1"/>
          <w:sz w:val="24"/>
          <w:szCs w:val="24"/>
        </w:rPr>
        <w:t xml:space="preserve"> </w:t>
      </w:r>
      <w:r w:rsidR="00BA5B90" w:rsidRPr="00935E05">
        <w:rPr>
          <w:rFonts w:ascii="Times New Roman" w:hAnsi="Times New Roman" w:cs="Times New Roman"/>
          <w:color w:val="000000" w:themeColor="text1"/>
          <w:sz w:val="24"/>
          <w:szCs w:val="24"/>
        </w:rPr>
        <w:t>(</w:t>
      </w:r>
      <w:r w:rsidR="00DB7D7E" w:rsidRPr="00935E05">
        <w:rPr>
          <w:rFonts w:ascii="Times New Roman" w:hAnsi="Times New Roman" w:cs="Times New Roman"/>
          <w:color w:val="000000" w:themeColor="text1"/>
          <w:sz w:val="24"/>
          <w:szCs w:val="24"/>
        </w:rPr>
        <w:t>UNE</w:t>
      </w:r>
      <w:proofErr w:type="gramStart"/>
      <w:r w:rsidR="00BA5B90" w:rsidRPr="00935E05">
        <w:rPr>
          <w:rFonts w:ascii="Times New Roman" w:hAnsi="Times New Roman" w:cs="Times New Roman"/>
          <w:color w:val="000000" w:themeColor="text1"/>
          <w:sz w:val="24"/>
          <w:szCs w:val="24"/>
        </w:rPr>
        <w:t>)</w:t>
      </w:r>
      <w:r w:rsidR="009A7848" w:rsidRPr="00935E05">
        <w:rPr>
          <w:rFonts w:ascii="Times New Roman" w:hAnsi="Times New Roman" w:cs="Times New Roman"/>
          <w:color w:val="000000" w:themeColor="text1"/>
          <w:sz w:val="24"/>
          <w:szCs w:val="24"/>
        </w:rPr>
        <w:t>y</w:t>
      </w:r>
      <w:proofErr w:type="gramEnd"/>
      <w:r w:rsidR="009A7848" w:rsidRPr="00935E05">
        <w:rPr>
          <w:rFonts w:ascii="Times New Roman" w:hAnsi="Times New Roman" w:cs="Times New Roman"/>
          <w:color w:val="000000" w:themeColor="text1"/>
          <w:sz w:val="24"/>
          <w:szCs w:val="24"/>
        </w:rPr>
        <w:t xml:space="preserve"> </w:t>
      </w:r>
      <w:r w:rsidR="00DB7D7E" w:rsidRPr="00935E05">
        <w:rPr>
          <w:rFonts w:ascii="Times New Roman" w:hAnsi="Times New Roman" w:cs="Times New Roman"/>
          <w:color w:val="000000" w:themeColor="text1"/>
          <w:sz w:val="24"/>
          <w:szCs w:val="24"/>
        </w:rPr>
        <w:t xml:space="preserve">la </w:t>
      </w:r>
      <w:r w:rsidR="00DB6C06" w:rsidRPr="00935E05">
        <w:rPr>
          <w:rFonts w:ascii="Times New Roman" w:hAnsi="Times New Roman" w:cs="Times New Roman"/>
          <w:color w:val="000000" w:themeColor="text1"/>
          <w:sz w:val="24"/>
          <w:szCs w:val="24"/>
        </w:rPr>
        <w:t>Federación Médica</w:t>
      </w:r>
      <w:r w:rsidR="00D46668" w:rsidRPr="00935E05">
        <w:rPr>
          <w:rFonts w:ascii="Times New Roman" w:hAnsi="Times New Roman" w:cs="Times New Roman"/>
          <w:color w:val="000000" w:themeColor="text1"/>
          <w:sz w:val="24"/>
          <w:szCs w:val="24"/>
        </w:rPr>
        <w:t xml:space="preserve"> Ecuatoriana (FME)</w:t>
      </w:r>
      <w:r w:rsidR="00DB6C06" w:rsidRPr="00935E05">
        <w:rPr>
          <w:rFonts w:ascii="Times New Roman" w:hAnsi="Times New Roman" w:cs="Times New Roman"/>
          <w:color w:val="000000" w:themeColor="text1"/>
          <w:sz w:val="24"/>
          <w:szCs w:val="24"/>
        </w:rPr>
        <w:t>,</w:t>
      </w:r>
      <w:r w:rsidR="00944ECC" w:rsidRPr="00935E05">
        <w:rPr>
          <w:rFonts w:ascii="Times New Roman" w:hAnsi="Times New Roman" w:cs="Times New Roman"/>
          <w:color w:val="000000" w:themeColor="text1"/>
          <w:sz w:val="24"/>
          <w:szCs w:val="24"/>
        </w:rPr>
        <w:t xml:space="preserve"> denunciaron</w:t>
      </w:r>
      <w:r w:rsidR="009A7848" w:rsidRPr="00935E05">
        <w:rPr>
          <w:rFonts w:ascii="Times New Roman" w:hAnsi="Times New Roman" w:cs="Times New Roman"/>
          <w:color w:val="000000" w:themeColor="text1"/>
          <w:sz w:val="24"/>
          <w:szCs w:val="24"/>
        </w:rPr>
        <w:t xml:space="preserve"> al Ecuador frente a la Organización Internacional del Trabajo</w:t>
      </w:r>
      <w:r w:rsidR="00DB7D7E" w:rsidRPr="00935E05">
        <w:rPr>
          <w:rFonts w:ascii="Times New Roman" w:hAnsi="Times New Roman" w:cs="Times New Roman"/>
          <w:color w:val="000000" w:themeColor="text1"/>
          <w:sz w:val="24"/>
          <w:szCs w:val="24"/>
        </w:rPr>
        <w:t xml:space="preserve">(OIT) </w:t>
      </w:r>
      <w:r w:rsidR="009A7848" w:rsidRPr="00935E05">
        <w:rPr>
          <w:rFonts w:ascii="Times New Roman" w:hAnsi="Times New Roman" w:cs="Times New Roman"/>
          <w:color w:val="000000" w:themeColor="text1"/>
          <w:sz w:val="24"/>
          <w:szCs w:val="24"/>
        </w:rPr>
        <w:t xml:space="preserve">por </w:t>
      </w:r>
      <w:r w:rsidR="00DB7D7E" w:rsidRPr="00935E05">
        <w:rPr>
          <w:rFonts w:ascii="Times New Roman" w:hAnsi="Times New Roman" w:cs="Times New Roman"/>
          <w:color w:val="000000" w:themeColor="text1"/>
          <w:sz w:val="24"/>
          <w:szCs w:val="24"/>
        </w:rPr>
        <w:t xml:space="preserve">la </w:t>
      </w:r>
      <w:r w:rsidR="009A7848" w:rsidRPr="00935E05">
        <w:rPr>
          <w:rFonts w:ascii="Times New Roman" w:hAnsi="Times New Roman" w:cs="Times New Roman"/>
          <w:color w:val="000000" w:themeColor="text1"/>
          <w:sz w:val="24"/>
          <w:szCs w:val="24"/>
        </w:rPr>
        <w:t>violación a la libertad sindical, despidos masivos y violación del derecho a la huelga</w:t>
      </w:r>
      <w:r w:rsidR="00DB6C06" w:rsidRPr="00935E05">
        <w:rPr>
          <w:rStyle w:val="Refdenotaalpie"/>
          <w:rFonts w:ascii="Times New Roman" w:hAnsi="Times New Roman" w:cs="Times New Roman"/>
          <w:color w:val="000000" w:themeColor="text1"/>
          <w:sz w:val="24"/>
          <w:szCs w:val="24"/>
        </w:rPr>
        <w:footnoteReference w:id="8"/>
      </w:r>
      <w:r w:rsidR="009A7848" w:rsidRPr="00935E05">
        <w:rPr>
          <w:rFonts w:ascii="Times New Roman" w:hAnsi="Times New Roman" w:cs="Times New Roman"/>
          <w:color w:val="000000" w:themeColor="text1"/>
          <w:sz w:val="24"/>
          <w:szCs w:val="24"/>
        </w:rPr>
        <w:t xml:space="preserve">. </w:t>
      </w:r>
    </w:p>
    <w:p w:rsidR="009A7848" w:rsidRPr="00935E05" w:rsidRDefault="009A7848"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E</w:t>
      </w:r>
      <w:r w:rsidR="00995B49" w:rsidRPr="00935E05">
        <w:rPr>
          <w:rFonts w:ascii="Times New Roman" w:hAnsi="Times New Roman" w:cs="Times New Roman"/>
          <w:color w:val="000000" w:themeColor="text1"/>
          <w:sz w:val="24"/>
          <w:szCs w:val="24"/>
        </w:rPr>
        <w:t>n respuesta</w:t>
      </w:r>
      <w:r w:rsidR="00D000AD" w:rsidRPr="00935E05">
        <w:rPr>
          <w:rFonts w:ascii="Times New Roman" w:hAnsi="Times New Roman" w:cs="Times New Roman"/>
          <w:color w:val="000000" w:themeColor="text1"/>
          <w:sz w:val="24"/>
          <w:szCs w:val="24"/>
        </w:rPr>
        <w:t>,</w:t>
      </w:r>
      <w:r w:rsidR="004C5CB9"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la OIT env</w:t>
      </w:r>
      <w:r w:rsidR="00995B49" w:rsidRPr="00935E05">
        <w:rPr>
          <w:rFonts w:ascii="Times New Roman" w:hAnsi="Times New Roman" w:cs="Times New Roman"/>
          <w:color w:val="000000" w:themeColor="text1"/>
          <w:sz w:val="24"/>
          <w:szCs w:val="24"/>
        </w:rPr>
        <w:t xml:space="preserve">ió </w:t>
      </w:r>
      <w:r w:rsidRPr="00935E05">
        <w:rPr>
          <w:rFonts w:ascii="Times New Roman" w:hAnsi="Times New Roman" w:cs="Times New Roman"/>
          <w:color w:val="000000" w:themeColor="text1"/>
          <w:sz w:val="24"/>
          <w:szCs w:val="24"/>
        </w:rPr>
        <w:t>un</w:t>
      </w:r>
      <w:r w:rsidR="00995B49" w:rsidRPr="00935E05">
        <w:rPr>
          <w:rFonts w:ascii="Times New Roman" w:hAnsi="Times New Roman" w:cs="Times New Roman"/>
          <w:color w:val="000000" w:themeColor="text1"/>
          <w:sz w:val="24"/>
          <w:szCs w:val="24"/>
        </w:rPr>
        <w:t xml:space="preserve">a misión de expertos </w:t>
      </w:r>
      <w:r w:rsidRPr="00935E05">
        <w:rPr>
          <w:rFonts w:ascii="Times New Roman" w:hAnsi="Times New Roman" w:cs="Times New Roman"/>
          <w:color w:val="000000" w:themeColor="text1"/>
          <w:sz w:val="24"/>
          <w:szCs w:val="24"/>
        </w:rPr>
        <w:t>con el fin</w:t>
      </w:r>
      <w:r w:rsidR="00DB7D7E" w:rsidRPr="00935E05">
        <w:rPr>
          <w:rFonts w:ascii="Times New Roman" w:hAnsi="Times New Roman" w:cs="Times New Roman"/>
          <w:color w:val="000000" w:themeColor="text1"/>
          <w:sz w:val="24"/>
          <w:szCs w:val="24"/>
        </w:rPr>
        <w:t xml:space="preserve"> de analizar el cumplimiento de los c</w:t>
      </w:r>
      <w:r w:rsidRPr="00935E05">
        <w:rPr>
          <w:rFonts w:ascii="Times New Roman" w:hAnsi="Times New Roman" w:cs="Times New Roman"/>
          <w:color w:val="000000" w:themeColor="text1"/>
          <w:sz w:val="24"/>
          <w:szCs w:val="24"/>
        </w:rPr>
        <w:t>onvenio</w:t>
      </w:r>
      <w:r w:rsidR="00DB7D7E" w:rsidRPr="00935E05">
        <w:rPr>
          <w:rFonts w:ascii="Times New Roman" w:hAnsi="Times New Roman" w:cs="Times New Roman"/>
          <w:color w:val="000000" w:themeColor="text1"/>
          <w:sz w:val="24"/>
          <w:szCs w:val="24"/>
        </w:rPr>
        <w:t>s</w:t>
      </w:r>
      <w:r w:rsidRPr="00935E05">
        <w:rPr>
          <w:rFonts w:ascii="Times New Roman" w:hAnsi="Times New Roman" w:cs="Times New Roman"/>
          <w:color w:val="000000" w:themeColor="text1"/>
          <w:sz w:val="24"/>
          <w:szCs w:val="24"/>
        </w:rPr>
        <w:t xml:space="preserve"> 87 y 98</w:t>
      </w:r>
      <w:r w:rsidR="00DB7D7E" w:rsidRPr="00935E05">
        <w:rPr>
          <w:rFonts w:ascii="Times New Roman" w:hAnsi="Times New Roman" w:cs="Times New Roman"/>
          <w:color w:val="000000" w:themeColor="text1"/>
          <w:sz w:val="24"/>
          <w:szCs w:val="24"/>
        </w:rPr>
        <w:t xml:space="preserve"> durante </w:t>
      </w:r>
      <w:r w:rsidR="00BA5B90" w:rsidRPr="00935E05">
        <w:rPr>
          <w:rFonts w:ascii="Times New Roman" w:hAnsi="Times New Roman" w:cs="Times New Roman"/>
          <w:color w:val="000000" w:themeColor="text1"/>
          <w:sz w:val="24"/>
          <w:szCs w:val="24"/>
        </w:rPr>
        <w:t xml:space="preserve">el mes de </w:t>
      </w:r>
      <w:r w:rsidR="00DB7D7E" w:rsidRPr="00935E05">
        <w:rPr>
          <w:rFonts w:ascii="Times New Roman" w:hAnsi="Times New Roman" w:cs="Times New Roman"/>
          <w:color w:val="000000" w:themeColor="text1"/>
          <w:sz w:val="24"/>
          <w:szCs w:val="24"/>
        </w:rPr>
        <w:t>e</w:t>
      </w:r>
      <w:r w:rsidR="00BA5B90" w:rsidRPr="00935E05">
        <w:rPr>
          <w:rFonts w:ascii="Times New Roman" w:hAnsi="Times New Roman" w:cs="Times New Roman"/>
          <w:color w:val="000000" w:themeColor="text1"/>
          <w:sz w:val="24"/>
          <w:szCs w:val="24"/>
        </w:rPr>
        <w:t>nero de</w:t>
      </w:r>
      <w:r w:rsidRPr="00935E05">
        <w:rPr>
          <w:rFonts w:ascii="Times New Roman" w:hAnsi="Times New Roman" w:cs="Times New Roman"/>
          <w:color w:val="000000" w:themeColor="text1"/>
          <w:sz w:val="24"/>
          <w:szCs w:val="24"/>
        </w:rPr>
        <w:t xml:space="preserve"> 2015, </w:t>
      </w:r>
      <w:r w:rsidR="00D000AD" w:rsidRPr="00935E05">
        <w:rPr>
          <w:rFonts w:ascii="Times New Roman" w:hAnsi="Times New Roman" w:cs="Times New Roman"/>
          <w:color w:val="000000" w:themeColor="text1"/>
          <w:sz w:val="24"/>
          <w:szCs w:val="24"/>
        </w:rPr>
        <w:t xml:space="preserve">la cual emitió </w:t>
      </w:r>
      <w:r w:rsidRPr="00935E05">
        <w:rPr>
          <w:rFonts w:ascii="Times New Roman" w:hAnsi="Times New Roman" w:cs="Times New Roman"/>
          <w:color w:val="000000" w:themeColor="text1"/>
          <w:sz w:val="24"/>
          <w:szCs w:val="24"/>
        </w:rPr>
        <w:t xml:space="preserve">un informe en </w:t>
      </w:r>
      <w:r w:rsidR="00D000AD" w:rsidRPr="00935E05">
        <w:rPr>
          <w:rFonts w:ascii="Times New Roman" w:hAnsi="Times New Roman" w:cs="Times New Roman"/>
          <w:color w:val="000000" w:themeColor="text1"/>
          <w:sz w:val="24"/>
          <w:szCs w:val="24"/>
        </w:rPr>
        <w:t xml:space="preserve">que </w:t>
      </w:r>
      <w:r w:rsidR="00DB7D7E" w:rsidRPr="00935E05">
        <w:rPr>
          <w:rFonts w:ascii="Times New Roman" w:hAnsi="Times New Roman" w:cs="Times New Roman"/>
          <w:color w:val="000000" w:themeColor="text1"/>
          <w:sz w:val="24"/>
          <w:szCs w:val="24"/>
        </w:rPr>
        <w:t>insta al E</w:t>
      </w:r>
      <w:r w:rsidRPr="00935E05">
        <w:rPr>
          <w:rFonts w:ascii="Times New Roman" w:hAnsi="Times New Roman" w:cs="Times New Roman"/>
          <w:color w:val="000000" w:themeColor="text1"/>
          <w:sz w:val="24"/>
          <w:szCs w:val="24"/>
        </w:rPr>
        <w:t>stado a tomar las siguientes medidas: en relaci</w:t>
      </w:r>
      <w:r w:rsidR="00DB7D7E" w:rsidRPr="00935E05">
        <w:rPr>
          <w:rFonts w:ascii="Times New Roman" w:hAnsi="Times New Roman" w:cs="Times New Roman"/>
          <w:color w:val="000000" w:themeColor="text1"/>
          <w:sz w:val="24"/>
          <w:szCs w:val="24"/>
        </w:rPr>
        <w:t>ón a lo planteado por el D</w:t>
      </w:r>
      <w:r w:rsidRPr="00935E05">
        <w:rPr>
          <w:rFonts w:ascii="Times New Roman" w:hAnsi="Times New Roman" w:cs="Times New Roman"/>
          <w:color w:val="000000" w:themeColor="text1"/>
          <w:sz w:val="24"/>
          <w:szCs w:val="24"/>
        </w:rPr>
        <w:t xml:space="preserve">ecreto </w:t>
      </w:r>
      <w:r w:rsidR="00B052E1" w:rsidRPr="00935E05">
        <w:rPr>
          <w:rFonts w:ascii="Times New Roman" w:hAnsi="Times New Roman" w:cs="Times New Roman"/>
          <w:color w:val="000000" w:themeColor="text1"/>
          <w:sz w:val="24"/>
          <w:szCs w:val="24"/>
        </w:rPr>
        <w:t>0</w:t>
      </w:r>
      <w:r w:rsidRPr="00935E05">
        <w:rPr>
          <w:rFonts w:ascii="Times New Roman" w:hAnsi="Times New Roman" w:cs="Times New Roman"/>
          <w:color w:val="000000" w:themeColor="text1"/>
          <w:sz w:val="24"/>
          <w:szCs w:val="24"/>
        </w:rPr>
        <w:t>16 y las elecciones de las directivas sindicales establece que el Estado registre la nueva directiva de la UNE y que informe sobre el acontecer de este particular</w:t>
      </w:r>
      <w:r w:rsidR="00DB7D7E" w:rsidRPr="00935E05">
        <w:rPr>
          <w:rFonts w:ascii="Times New Roman" w:hAnsi="Times New Roman" w:cs="Times New Roman"/>
          <w:color w:val="000000" w:themeColor="text1"/>
          <w:sz w:val="24"/>
          <w:szCs w:val="24"/>
        </w:rPr>
        <w:t>; insta al E</w:t>
      </w:r>
      <w:r w:rsidRPr="00935E05">
        <w:rPr>
          <w:rFonts w:ascii="Times New Roman" w:hAnsi="Times New Roman" w:cs="Times New Roman"/>
          <w:color w:val="000000" w:themeColor="text1"/>
          <w:sz w:val="24"/>
          <w:szCs w:val="24"/>
        </w:rPr>
        <w:t xml:space="preserve">stado a modificar el </w:t>
      </w:r>
      <w:r w:rsidR="00DB7D7E" w:rsidRPr="00935E05">
        <w:rPr>
          <w:rFonts w:ascii="Times New Roman" w:hAnsi="Times New Roman" w:cs="Times New Roman"/>
          <w:color w:val="000000" w:themeColor="text1"/>
          <w:sz w:val="24"/>
          <w:szCs w:val="24"/>
        </w:rPr>
        <w:t xml:space="preserve">Art. </w:t>
      </w:r>
      <w:r w:rsidRPr="00935E05">
        <w:rPr>
          <w:rFonts w:ascii="Times New Roman" w:hAnsi="Times New Roman" w:cs="Times New Roman"/>
          <w:color w:val="000000" w:themeColor="text1"/>
          <w:sz w:val="24"/>
          <w:szCs w:val="24"/>
        </w:rPr>
        <w:t xml:space="preserve">326 </w:t>
      </w:r>
      <w:r w:rsidR="00DB7D7E" w:rsidRPr="00935E05">
        <w:rPr>
          <w:rFonts w:ascii="Times New Roman" w:hAnsi="Times New Roman" w:cs="Times New Roman"/>
          <w:color w:val="000000" w:themeColor="text1"/>
          <w:sz w:val="24"/>
          <w:szCs w:val="24"/>
        </w:rPr>
        <w:t xml:space="preserve">Núm. </w:t>
      </w:r>
      <w:r w:rsidRPr="00935E05">
        <w:rPr>
          <w:rFonts w:ascii="Times New Roman" w:hAnsi="Times New Roman" w:cs="Times New Roman"/>
          <w:color w:val="000000" w:themeColor="text1"/>
          <w:sz w:val="24"/>
          <w:szCs w:val="24"/>
        </w:rPr>
        <w:t>9 con el fin de</w:t>
      </w:r>
      <w:r w:rsidR="00DB7D7E" w:rsidRPr="00935E05">
        <w:rPr>
          <w:rFonts w:ascii="Times New Roman" w:hAnsi="Times New Roman" w:cs="Times New Roman"/>
          <w:color w:val="000000" w:themeColor="text1"/>
          <w:sz w:val="24"/>
          <w:szCs w:val="24"/>
        </w:rPr>
        <w:t xml:space="preserve"> que este se encuentre acorde con el A</w:t>
      </w:r>
      <w:r w:rsidRPr="00935E05">
        <w:rPr>
          <w:rFonts w:ascii="Times New Roman" w:hAnsi="Times New Roman" w:cs="Times New Roman"/>
          <w:color w:val="000000" w:themeColor="text1"/>
          <w:sz w:val="24"/>
          <w:szCs w:val="24"/>
        </w:rPr>
        <w:t>rt</w:t>
      </w:r>
      <w:r w:rsidR="00DB7D7E"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 xml:space="preserve">2 del convenio; que revise algunos artículos del </w:t>
      </w:r>
      <w:r w:rsidR="00DB7D7E" w:rsidRPr="00935E05">
        <w:rPr>
          <w:rFonts w:ascii="Times New Roman" w:hAnsi="Times New Roman" w:cs="Times New Roman"/>
          <w:color w:val="000000" w:themeColor="text1"/>
          <w:sz w:val="24"/>
          <w:szCs w:val="24"/>
        </w:rPr>
        <w:t>Código del Trabajo en relación con</w:t>
      </w:r>
      <w:r w:rsidRPr="00935E05">
        <w:rPr>
          <w:rFonts w:ascii="Times New Roman" w:hAnsi="Times New Roman" w:cs="Times New Roman"/>
          <w:color w:val="000000" w:themeColor="text1"/>
          <w:sz w:val="24"/>
          <w:szCs w:val="24"/>
        </w:rPr>
        <w:t xml:space="preserve"> los criterios para la conformación de asociaciones</w:t>
      </w:r>
      <w:r w:rsidR="00BA5B90" w:rsidRPr="00935E05">
        <w:rPr>
          <w:rFonts w:ascii="Times New Roman" w:hAnsi="Times New Roman" w:cs="Times New Roman"/>
          <w:color w:val="000000" w:themeColor="text1"/>
          <w:sz w:val="24"/>
          <w:szCs w:val="24"/>
        </w:rPr>
        <w:t>,</w:t>
      </w:r>
      <w:r w:rsidRPr="00935E05">
        <w:rPr>
          <w:rFonts w:ascii="Times New Roman" w:hAnsi="Times New Roman" w:cs="Times New Roman"/>
          <w:color w:val="000000" w:themeColor="text1"/>
          <w:sz w:val="24"/>
          <w:szCs w:val="24"/>
        </w:rPr>
        <w:t xml:space="preserve"> así como garantizar el principio de autonomía sindical; que s</w:t>
      </w:r>
      <w:r w:rsidR="00DB7D7E" w:rsidRPr="00935E05">
        <w:rPr>
          <w:rFonts w:ascii="Times New Roman" w:hAnsi="Times New Roman" w:cs="Times New Roman"/>
          <w:color w:val="000000" w:themeColor="text1"/>
          <w:sz w:val="24"/>
          <w:szCs w:val="24"/>
        </w:rPr>
        <w:t>e revise el A</w:t>
      </w:r>
      <w:r w:rsidRPr="00935E05">
        <w:rPr>
          <w:rFonts w:ascii="Times New Roman" w:hAnsi="Times New Roman" w:cs="Times New Roman"/>
          <w:color w:val="000000" w:themeColor="text1"/>
          <w:sz w:val="24"/>
          <w:szCs w:val="24"/>
        </w:rPr>
        <w:t>rt</w:t>
      </w:r>
      <w:r w:rsidR="00DB7D7E" w:rsidRPr="00935E05">
        <w:rPr>
          <w:rFonts w:ascii="Times New Roman" w:hAnsi="Times New Roman" w:cs="Times New Roman"/>
          <w:color w:val="000000" w:themeColor="text1"/>
          <w:sz w:val="24"/>
          <w:szCs w:val="24"/>
        </w:rPr>
        <w:t xml:space="preserve">. </w:t>
      </w:r>
      <w:r w:rsidRPr="00935E05">
        <w:rPr>
          <w:rFonts w:ascii="Times New Roman" w:hAnsi="Times New Roman" w:cs="Times New Roman"/>
          <w:color w:val="000000" w:themeColor="text1"/>
          <w:sz w:val="24"/>
          <w:szCs w:val="24"/>
        </w:rPr>
        <w:t xml:space="preserve">346 del </w:t>
      </w:r>
      <w:r w:rsidR="00DB7D7E" w:rsidRPr="00935E05">
        <w:rPr>
          <w:rFonts w:ascii="Times New Roman" w:hAnsi="Times New Roman" w:cs="Times New Roman"/>
          <w:color w:val="000000" w:themeColor="text1"/>
          <w:sz w:val="24"/>
          <w:szCs w:val="24"/>
        </w:rPr>
        <w:t xml:space="preserve">Código Orgánico Integral Penal(COIP) </w:t>
      </w:r>
      <w:r w:rsidRPr="00935E05">
        <w:rPr>
          <w:rFonts w:ascii="Times New Roman" w:hAnsi="Times New Roman" w:cs="Times New Roman"/>
          <w:color w:val="000000" w:themeColor="text1"/>
          <w:sz w:val="24"/>
          <w:szCs w:val="24"/>
        </w:rPr>
        <w:t>el cual establece penas privativas de li</w:t>
      </w:r>
      <w:r w:rsidR="00DB7D7E" w:rsidRPr="00935E05">
        <w:rPr>
          <w:rFonts w:ascii="Times New Roman" w:hAnsi="Times New Roman" w:cs="Times New Roman"/>
          <w:color w:val="000000" w:themeColor="text1"/>
          <w:sz w:val="24"/>
          <w:szCs w:val="24"/>
        </w:rPr>
        <w:t>bertad en caso de huelgas; revisar la Ley Orgánica de</w:t>
      </w:r>
      <w:r w:rsidRPr="00935E05">
        <w:rPr>
          <w:rFonts w:ascii="Times New Roman" w:hAnsi="Times New Roman" w:cs="Times New Roman"/>
          <w:color w:val="000000" w:themeColor="text1"/>
          <w:sz w:val="24"/>
          <w:szCs w:val="24"/>
        </w:rPr>
        <w:t xml:space="preserve"> Servicio Público </w:t>
      </w:r>
      <w:r w:rsidR="00DB7D7E" w:rsidRPr="00935E05">
        <w:rPr>
          <w:rFonts w:ascii="Times New Roman" w:hAnsi="Times New Roman" w:cs="Times New Roman"/>
          <w:color w:val="000000" w:themeColor="text1"/>
          <w:sz w:val="24"/>
          <w:szCs w:val="24"/>
        </w:rPr>
        <w:t xml:space="preserve">(LOSEP) </w:t>
      </w:r>
      <w:r w:rsidRPr="00935E05">
        <w:rPr>
          <w:rFonts w:ascii="Times New Roman" w:hAnsi="Times New Roman" w:cs="Times New Roman"/>
          <w:color w:val="000000" w:themeColor="text1"/>
          <w:sz w:val="24"/>
          <w:szCs w:val="24"/>
        </w:rPr>
        <w:t>con el fin de que esta reconozca el derecho a la negociación colectiva de los funcionarios públicos que no tra</w:t>
      </w:r>
      <w:r w:rsidR="00DB7D7E" w:rsidRPr="00935E05">
        <w:rPr>
          <w:rFonts w:ascii="Times New Roman" w:hAnsi="Times New Roman" w:cs="Times New Roman"/>
          <w:color w:val="000000" w:themeColor="text1"/>
          <w:sz w:val="24"/>
          <w:szCs w:val="24"/>
        </w:rPr>
        <w:t>bajan en la administración del Estado; insta</w:t>
      </w:r>
      <w:r w:rsidR="006A1949" w:rsidRPr="00935E05">
        <w:rPr>
          <w:rFonts w:ascii="Times New Roman" w:hAnsi="Times New Roman" w:cs="Times New Roman"/>
          <w:color w:val="000000" w:themeColor="text1"/>
          <w:sz w:val="24"/>
          <w:szCs w:val="24"/>
        </w:rPr>
        <w:t>r</w:t>
      </w:r>
      <w:r w:rsidR="00DB7D7E" w:rsidRPr="00935E05">
        <w:rPr>
          <w:rFonts w:ascii="Times New Roman" w:hAnsi="Times New Roman" w:cs="Times New Roman"/>
          <w:color w:val="000000" w:themeColor="text1"/>
          <w:sz w:val="24"/>
          <w:szCs w:val="24"/>
        </w:rPr>
        <w:t xml:space="preserve"> al E</w:t>
      </w:r>
      <w:r w:rsidRPr="00935E05">
        <w:rPr>
          <w:rFonts w:ascii="Times New Roman" w:hAnsi="Times New Roman" w:cs="Times New Roman"/>
          <w:color w:val="000000" w:themeColor="text1"/>
          <w:sz w:val="24"/>
          <w:szCs w:val="24"/>
        </w:rPr>
        <w:t>stado a iniciar un proceso de consultas con las organizaciones de trabajadores del sector público para las enmiendas en relación a la</w:t>
      </w:r>
      <w:r w:rsidR="00DB7D7E" w:rsidRPr="00935E05">
        <w:rPr>
          <w:rFonts w:ascii="Times New Roman" w:hAnsi="Times New Roman" w:cs="Times New Roman"/>
          <w:color w:val="000000" w:themeColor="text1"/>
          <w:sz w:val="24"/>
          <w:szCs w:val="24"/>
        </w:rPr>
        <w:t xml:space="preserve"> aplica</w:t>
      </w:r>
      <w:r w:rsidRPr="00935E05">
        <w:rPr>
          <w:rFonts w:ascii="Times New Roman" w:hAnsi="Times New Roman" w:cs="Times New Roman"/>
          <w:color w:val="000000" w:themeColor="text1"/>
          <w:sz w:val="24"/>
          <w:szCs w:val="24"/>
        </w:rPr>
        <w:t>c</w:t>
      </w:r>
      <w:r w:rsidR="00DB7D7E" w:rsidRPr="00935E05">
        <w:rPr>
          <w:rFonts w:ascii="Times New Roman" w:hAnsi="Times New Roman" w:cs="Times New Roman"/>
          <w:color w:val="000000" w:themeColor="text1"/>
          <w:sz w:val="24"/>
          <w:szCs w:val="24"/>
        </w:rPr>
        <w:t>i</w:t>
      </w:r>
      <w:r w:rsidRPr="00935E05">
        <w:rPr>
          <w:rFonts w:ascii="Times New Roman" w:hAnsi="Times New Roman" w:cs="Times New Roman"/>
          <w:color w:val="000000" w:themeColor="text1"/>
          <w:sz w:val="24"/>
          <w:szCs w:val="24"/>
        </w:rPr>
        <w:t xml:space="preserve">ón del </w:t>
      </w:r>
      <w:r w:rsidR="00DB7D7E" w:rsidRPr="00935E05">
        <w:rPr>
          <w:rFonts w:ascii="Times New Roman" w:hAnsi="Times New Roman" w:cs="Times New Roman"/>
          <w:color w:val="000000" w:themeColor="text1"/>
          <w:sz w:val="24"/>
          <w:szCs w:val="24"/>
        </w:rPr>
        <w:t>Art. 4 del convenio; insta</w:t>
      </w:r>
      <w:r w:rsidR="006A1949" w:rsidRPr="00935E05">
        <w:rPr>
          <w:rFonts w:ascii="Times New Roman" w:hAnsi="Times New Roman" w:cs="Times New Roman"/>
          <w:color w:val="000000" w:themeColor="text1"/>
          <w:sz w:val="24"/>
          <w:szCs w:val="24"/>
        </w:rPr>
        <w:t>r al Gobierno</w:t>
      </w:r>
      <w:r w:rsidRPr="00935E05">
        <w:rPr>
          <w:rFonts w:ascii="Times New Roman" w:hAnsi="Times New Roman" w:cs="Times New Roman"/>
          <w:color w:val="000000" w:themeColor="text1"/>
          <w:sz w:val="24"/>
          <w:szCs w:val="24"/>
        </w:rPr>
        <w:t xml:space="preserve"> a tomar las medidas necesarias par</w:t>
      </w:r>
      <w:r w:rsidR="00DB7D7E" w:rsidRPr="00935E05">
        <w:rPr>
          <w:rFonts w:ascii="Times New Roman" w:hAnsi="Times New Roman" w:cs="Times New Roman"/>
          <w:color w:val="000000" w:themeColor="text1"/>
          <w:sz w:val="24"/>
          <w:szCs w:val="24"/>
        </w:rPr>
        <w:t>a</w:t>
      </w:r>
      <w:r w:rsidRPr="00935E05">
        <w:rPr>
          <w:rFonts w:ascii="Times New Roman" w:hAnsi="Times New Roman" w:cs="Times New Roman"/>
          <w:color w:val="000000" w:themeColor="text1"/>
          <w:sz w:val="24"/>
          <w:szCs w:val="24"/>
        </w:rPr>
        <w:t xml:space="preserve"> restaurar el derecho a la negociación colectiva de los trabajadores del sector público. </w:t>
      </w:r>
    </w:p>
    <w:p w:rsidR="006A1949" w:rsidRPr="00935E05" w:rsidRDefault="00923C76"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szCs w:val="24"/>
        </w:rPr>
        <w:t>2</w:t>
      </w:r>
      <w:r w:rsidR="00995B49" w:rsidRPr="00935E05">
        <w:rPr>
          <w:rFonts w:ascii="Times New Roman" w:hAnsi="Times New Roman" w:cs="Times New Roman"/>
          <w:color w:val="000000" w:themeColor="text1"/>
          <w:sz w:val="24"/>
          <w:szCs w:val="24"/>
        </w:rPr>
        <w:t>3</w:t>
      </w:r>
      <w:r w:rsidR="00BA00C9" w:rsidRPr="00935E05">
        <w:rPr>
          <w:rFonts w:ascii="Times New Roman" w:hAnsi="Times New Roman" w:cs="Times New Roman"/>
          <w:color w:val="000000" w:themeColor="text1"/>
          <w:sz w:val="24"/>
          <w:szCs w:val="24"/>
        </w:rPr>
        <w:t xml:space="preserve">. </w:t>
      </w:r>
      <w:r w:rsidR="00995B49" w:rsidRPr="00935E05">
        <w:rPr>
          <w:rFonts w:ascii="Times New Roman" w:hAnsi="Times New Roman" w:cs="Times New Roman"/>
          <w:b/>
          <w:color w:val="000000" w:themeColor="text1"/>
          <w:sz w:val="24"/>
          <w:szCs w:val="24"/>
        </w:rPr>
        <w:t>Preguntas.</w:t>
      </w:r>
      <w:r w:rsidR="006A1949" w:rsidRPr="00935E05">
        <w:rPr>
          <w:rFonts w:ascii="Times New Roman" w:hAnsi="Times New Roman" w:cs="Times New Roman"/>
          <w:b/>
          <w:color w:val="000000" w:themeColor="text1"/>
          <w:sz w:val="24"/>
          <w:szCs w:val="24"/>
        </w:rPr>
        <w:t xml:space="preserve"> </w:t>
      </w:r>
      <w:r w:rsidR="00DB7D7E" w:rsidRPr="00935E05">
        <w:rPr>
          <w:rFonts w:ascii="Times New Roman" w:hAnsi="Times New Roman" w:cs="Times New Roman"/>
          <w:color w:val="000000" w:themeColor="text1"/>
          <w:sz w:val="24"/>
        </w:rPr>
        <w:t>¿</w:t>
      </w:r>
      <w:r w:rsidR="00944ECC" w:rsidRPr="00935E05">
        <w:rPr>
          <w:rFonts w:ascii="Times New Roman" w:hAnsi="Times New Roman" w:cs="Times New Roman"/>
          <w:color w:val="000000" w:themeColor="text1"/>
          <w:sz w:val="24"/>
        </w:rPr>
        <w:t xml:space="preserve">Por qué el Estado no ha cumplido perentoriamente con la recomendación </w:t>
      </w:r>
      <w:r w:rsidR="006A1949" w:rsidRPr="00935E05">
        <w:rPr>
          <w:rFonts w:ascii="Times New Roman" w:hAnsi="Times New Roman" w:cs="Times New Roman"/>
          <w:color w:val="000000" w:themeColor="text1"/>
          <w:sz w:val="24"/>
        </w:rPr>
        <w:t xml:space="preserve">de la OIT </w:t>
      </w:r>
      <w:r w:rsidR="00944ECC" w:rsidRPr="00935E05">
        <w:rPr>
          <w:rFonts w:ascii="Times New Roman" w:hAnsi="Times New Roman" w:cs="Times New Roman"/>
          <w:color w:val="000000" w:themeColor="text1"/>
          <w:sz w:val="24"/>
        </w:rPr>
        <w:t xml:space="preserve">surgida de normas plenamente aceptadas </w:t>
      </w:r>
      <w:r w:rsidR="00BA00C9" w:rsidRPr="00935E05">
        <w:rPr>
          <w:rFonts w:ascii="Times New Roman" w:hAnsi="Times New Roman" w:cs="Times New Roman"/>
          <w:color w:val="000000" w:themeColor="text1"/>
          <w:sz w:val="24"/>
        </w:rPr>
        <w:t xml:space="preserve">y </w:t>
      </w:r>
      <w:r w:rsidR="00944ECC" w:rsidRPr="00935E05">
        <w:rPr>
          <w:rFonts w:ascii="Times New Roman" w:hAnsi="Times New Roman" w:cs="Times New Roman"/>
          <w:color w:val="000000" w:themeColor="text1"/>
          <w:sz w:val="24"/>
        </w:rPr>
        <w:t>concordante</w:t>
      </w:r>
      <w:r w:rsidR="00BA00C9" w:rsidRPr="00935E05">
        <w:rPr>
          <w:rFonts w:ascii="Times New Roman" w:hAnsi="Times New Roman" w:cs="Times New Roman"/>
          <w:color w:val="000000" w:themeColor="text1"/>
          <w:sz w:val="24"/>
        </w:rPr>
        <w:t>s</w:t>
      </w:r>
      <w:r w:rsidR="00944ECC" w:rsidRPr="00935E05">
        <w:rPr>
          <w:rFonts w:ascii="Times New Roman" w:hAnsi="Times New Roman" w:cs="Times New Roman"/>
          <w:color w:val="000000" w:themeColor="text1"/>
          <w:sz w:val="24"/>
        </w:rPr>
        <w:t xml:space="preserve"> con el Pacto? </w:t>
      </w:r>
      <w:r w:rsidR="009A7848" w:rsidRPr="00935E05">
        <w:rPr>
          <w:rFonts w:ascii="Times New Roman" w:hAnsi="Times New Roman" w:cs="Times New Roman"/>
          <w:color w:val="000000" w:themeColor="text1"/>
          <w:sz w:val="24"/>
        </w:rPr>
        <w:t>¿</w:t>
      </w:r>
      <w:r w:rsidR="00BA00C9" w:rsidRPr="00935E05">
        <w:rPr>
          <w:rFonts w:ascii="Times New Roman" w:hAnsi="Times New Roman" w:cs="Times New Roman"/>
          <w:color w:val="000000" w:themeColor="text1"/>
          <w:sz w:val="24"/>
        </w:rPr>
        <w:t>Por qué el E</w:t>
      </w:r>
      <w:r w:rsidR="00944ECC" w:rsidRPr="00935E05">
        <w:rPr>
          <w:rFonts w:ascii="Times New Roman" w:hAnsi="Times New Roman" w:cs="Times New Roman"/>
          <w:color w:val="000000" w:themeColor="text1"/>
          <w:sz w:val="24"/>
        </w:rPr>
        <w:t xml:space="preserve">stado incumple </w:t>
      </w:r>
      <w:r w:rsidR="00995B49" w:rsidRPr="00935E05">
        <w:rPr>
          <w:rFonts w:ascii="Times New Roman" w:hAnsi="Times New Roman" w:cs="Times New Roman"/>
          <w:color w:val="000000" w:themeColor="text1"/>
          <w:sz w:val="24"/>
        </w:rPr>
        <w:t xml:space="preserve">sistemáticamente </w:t>
      </w:r>
      <w:r w:rsidR="00944ECC" w:rsidRPr="00935E05">
        <w:rPr>
          <w:rFonts w:ascii="Times New Roman" w:hAnsi="Times New Roman" w:cs="Times New Roman"/>
          <w:color w:val="000000" w:themeColor="text1"/>
          <w:sz w:val="24"/>
        </w:rPr>
        <w:t xml:space="preserve">con la jerarquía que establece el derecho internacional y los derechos humanos respecto a la normatividad interna </w:t>
      </w:r>
      <w:r w:rsidR="00995B49" w:rsidRPr="00935E05">
        <w:rPr>
          <w:rFonts w:ascii="Times New Roman" w:hAnsi="Times New Roman" w:cs="Times New Roman"/>
          <w:color w:val="000000" w:themeColor="text1"/>
          <w:sz w:val="24"/>
        </w:rPr>
        <w:t xml:space="preserve">de </w:t>
      </w:r>
      <w:r w:rsidR="00944ECC" w:rsidRPr="00935E05">
        <w:rPr>
          <w:rFonts w:ascii="Times New Roman" w:hAnsi="Times New Roman" w:cs="Times New Roman"/>
          <w:color w:val="000000" w:themeColor="text1"/>
          <w:sz w:val="24"/>
        </w:rPr>
        <w:t>que se dota?</w:t>
      </w:r>
      <w:r w:rsidR="006A1949" w:rsidRPr="00935E05">
        <w:rPr>
          <w:rFonts w:ascii="Times New Roman" w:hAnsi="Times New Roman" w:cs="Times New Roman"/>
          <w:color w:val="000000" w:themeColor="text1"/>
          <w:sz w:val="24"/>
        </w:rPr>
        <w:t xml:space="preserve"> </w:t>
      </w:r>
    </w:p>
    <w:p w:rsidR="009A7848" w:rsidRPr="00935E05" w:rsidRDefault="00923C76"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2</w:t>
      </w:r>
      <w:r w:rsidR="00F5004C" w:rsidRPr="00935E05">
        <w:rPr>
          <w:rFonts w:ascii="Times New Roman" w:hAnsi="Times New Roman" w:cs="Times New Roman"/>
          <w:color w:val="000000" w:themeColor="text1"/>
          <w:sz w:val="24"/>
        </w:rPr>
        <w:t>4</w:t>
      </w:r>
      <w:r w:rsidR="00A11522" w:rsidRPr="00935E05">
        <w:rPr>
          <w:rFonts w:ascii="Times New Roman" w:hAnsi="Times New Roman" w:cs="Times New Roman"/>
          <w:color w:val="000000" w:themeColor="text1"/>
          <w:sz w:val="24"/>
        </w:rPr>
        <w:t>.</w:t>
      </w:r>
      <w:r w:rsidR="006A1949" w:rsidRPr="00935E05">
        <w:rPr>
          <w:rFonts w:ascii="Times New Roman" w:hAnsi="Times New Roman" w:cs="Times New Roman"/>
          <w:color w:val="000000" w:themeColor="text1"/>
          <w:sz w:val="24"/>
        </w:rPr>
        <w:t xml:space="preserve"> </w:t>
      </w:r>
      <w:r w:rsidR="00995B49" w:rsidRPr="00935E05">
        <w:rPr>
          <w:rFonts w:ascii="Times New Roman" w:hAnsi="Times New Roman" w:cs="Times New Roman"/>
          <w:b/>
          <w:color w:val="000000" w:themeColor="text1"/>
          <w:sz w:val="24"/>
        </w:rPr>
        <w:t>Recomendación</w:t>
      </w:r>
      <w:r w:rsidR="00995B49" w:rsidRPr="00935E05">
        <w:rPr>
          <w:rFonts w:ascii="Times New Roman" w:hAnsi="Times New Roman" w:cs="Times New Roman"/>
          <w:color w:val="000000" w:themeColor="text1"/>
          <w:sz w:val="24"/>
        </w:rPr>
        <w:t>. L</w:t>
      </w:r>
      <w:r w:rsidR="00894716" w:rsidRPr="00935E05">
        <w:rPr>
          <w:rFonts w:ascii="Times New Roman" w:hAnsi="Times New Roman" w:cs="Times New Roman"/>
          <w:color w:val="000000" w:themeColor="text1"/>
          <w:sz w:val="24"/>
        </w:rPr>
        <w:t>a restitución jurídica de la UNE</w:t>
      </w:r>
      <w:r w:rsidR="0085373E" w:rsidRPr="00935E05">
        <w:rPr>
          <w:rFonts w:ascii="Times New Roman" w:hAnsi="Times New Roman" w:cs="Times New Roman"/>
          <w:color w:val="000000" w:themeColor="text1"/>
          <w:sz w:val="24"/>
        </w:rPr>
        <w:t xml:space="preserve"> y su presencia </w:t>
      </w:r>
      <w:r w:rsidR="006E772B" w:rsidRPr="00935E05">
        <w:rPr>
          <w:rFonts w:ascii="Times New Roman" w:hAnsi="Times New Roman" w:cs="Times New Roman"/>
          <w:color w:val="000000" w:themeColor="text1"/>
          <w:sz w:val="24"/>
        </w:rPr>
        <w:t xml:space="preserve">en los </w:t>
      </w:r>
      <w:r w:rsidR="00995B49" w:rsidRPr="00935E05">
        <w:rPr>
          <w:rFonts w:ascii="Times New Roman" w:hAnsi="Times New Roman" w:cs="Times New Roman"/>
          <w:color w:val="000000" w:themeColor="text1"/>
          <w:sz w:val="24"/>
        </w:rPr>
        <w:t xml:space="preserve">espacios y </w:t>
      </w:r>
      <w:r w:rsidR="006E772B" w:rsidRPr="00935E05">
        <w:rPr>
          <w:rFonts w:ascii="Times New Roman" w:hAnsi="Times New Roman" w:cs="Times New Roman"/>
          <w:color w:val="000000" w:themeColor="text1"/>
          <w:sz w:val="24"/>
        </w:rPr>
        <w:t>procesos que hagan</w:t>
      </w:r>
      <w:r w:rsidR="00BA00C9" w:rsidRPr="00935E05">
        <w:rPr>
          <w:rFonts w:ascii="Times New Roman" w:hAnsi="Times New Roman" w:cs="Times New Roman"/>
          <w:color w:val="000000" w:themeColor="text1"/>
          <w:sz w:val="24"/>
        </w:rPr>
        <w:t xml:space="preserve"> relación a su materia sindical, así como </w:t>
      </w:r>
      <w:r w:rsidR="00E00C89" w:rsidRPr="00935E05">
        <w:rPr>
          <w:rFonts w:ascii="Times New Roman" w:hAnsi="Times New Roman" w:cs="Times New Roman"/>
          <w:color w:val="000000" w:themeColor="text1"/>
          <w:sz w:val="24"/>
        </w:rPr>
        <w:t xml:space="preserve">las garantías necesarias para </w:t>
      </w:r>
      <w:r w:rsidR="00995B49" w:rsidRPr="00935E05">
        <w:rPr>
          <w:rFonts w:ascii="Times New Roman" w:hAnsi="Times New Roman" w:cs="Times New Roman"/>
          <w:color w:val="000000" w:themeColor="text1"/>
          <w:sz w:val="24"/>
        </w:rPr>
        <w:t xml:space="preserve">que </w:t>
      </w:r>
      <w:r w:rsidR="00E00C89" w:rsidRPr="00935E05">
        <w:rPr>
          <w:rFonts w:ascii="Times New Roman" w:hAnsi="Times New Roman" w:cs="Times New Roman"/>
          <w:color w:val="000000" w:themeColor="text1"/>
          <w:sz w:val="24"/>
        </w:rPr>
        <w:t>los líderes sindicales</w:t>
      </w:r>
      <w:r w:rsidR="00995B49" w:rsidRPr="00935E05">
        <w:rPr>
          <w:rFonts w:ascii="Times New Roman" w:hAnsi="Times New Roman" w:cs="Times New Roman"/>
          <w:color w:val="000000" w:themeColor="text1"/>
          <w:sz w:val="24"/>
        </w:rPr>
        <w:t xml:space="preserve"> puedan ejercer sus actividades con libertad.</w:t>
      </w:r>
    </w:p>
    <w:p w:rsidR="00D93A9F" w:rsidRPr="00935E05" w:rsidRDefault="007B3F6B" w:rsidP="00467171">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Derecho de las m</w:t>
      </w:r>
      <w:r w:rsidR="00D93A9F" w:rsidRPr="00935E05">
        <w:rPr>
          <w:rFonts w:ascii="Times New Roman" w:hAnsi="Times New Roman" w:cs="Times New Roman"/>
          <w:b/>
          <w:color w:val="000000" w:themeColor="text1"/>
          <w:sz w:val="24"/>
        </w:rPr>
        <w:t>ujeres</w:t>
      </w:r>
    </w:p>
    <w:tbl>
      <w:tblPr>
        <w:tblStyle w:val="Tablaconcuadrcula"/>
        <w:tblW w:w="0" w:type="auto"/>
        <w:tblLook w:val="04A0"/>
      </w:tblPr>
      <w:tblGrid>
        <w:gridCol w:w="8644"/>
      </w:tblGrid>
      <w:tr w:rsidR="00CB2126" w:rsidRPr="00935E05" w:rsidTr="00CB2126">
        <w:tc>
          <w:tcPr>
            <w:tcW w:w="8644" w:type="dxa"/>
          </w:tcPr>
          <w:p w:rsidR="00CB2126" w:rsidRPr="00935E05" w:rsidRDefault="00C55FB0" w:rsidP="00467171">
            <w:pPr>
              <w:spacing w:after="200" w:line="360" w:lineRule="auto"/>
              <w:jc w:val="both"/>
              <w:rPr>
                <w:rFonts w:ascii="Times New Roman" w:hAnsi="Times New Roman" w:cs="Times New Roman"/>
                <w:color w:val="000000" w:themeColor="text1"/>
                <w:sz w:val="24"/>
              </w:rPr>
            </w:pPr>
            <w:r w:rsidRPr="00935E05">
              <w:rPr>
                <w:rFonts w:ascii="Times New Roman" w:hAnsi="Times New Roman" w:cs="Times New Roman"/>
                <w:b/>
                <w:color w:val="000000" w:themeColor="text1"/>
                <w:sz w:val="24"/>
              </w:rPr>
              <w:t>Interrelación normativa</w:t>
            </w:r>
            <w:r w:rsidR="00561C88" w:rsidRPr="00935E05">
              <w:rPr>
                <w:rFonts w:ascii="Times New Roman" w:hAnsi="Times New Roman" w:cs="Times New Roman"/>
                <w:b/>
                <w:color w:val="000000" w:themeColor="text1"/>
                <w:sz w:val="24"/>
              </w:rPr>
              <w:t>:</w:t>
            </w:r>
            <w:r w:rsidR="00E45EF4" w:rsidRPr="00935E05">
              <w:rPr>
                <w:rFonts w:ascii="Times New Roman" w:hAnsi="Times New Roman" w:cs="Times New Roman"/>
                <w:b/>
                <w:color w:val="000000" w:themeColor="text1"/>
                <w:sz w:val="24"/>
              </w:rPr>
              <w:t xml:space="preserve"> </w:t>
            </w:r>
            <w:r w:rsidR="00561C88" w:rsidRPr="00935E05">
              <w:rPr>
                <w:rFonts w:ascii="Times New Roman" w:hAnsi="Times New Roman" w:cs="Times New Roman"/>
                <w:color w:val="000000" w:themeColor="text1"/>
                <w:sz w:val="24"/>
              </w:rPr>
              <w:t xml:space="preserve">Art. 2. (Lit., a, b, c, d, e, f y g) de la CEDAW. De igual manera el Art. </w:t>
            </w:r>
            <w:r w:rsidR="00E27E5C" w:rsidRPr="00935E05">
              <w:rPr>
                <w:rFonts w:ascii="Times New Roman" w:hAnsi="Times New Roman" w:cs="Times New Roman"/>
                <w:color w:val="000000" w:themeColor="text1"/>
                <w:sz w:val="24"/>
              </w:rPr>
              <w:t xml:space="preserve">6, </w:t>
            </w:r>
            <w:r w:rsidR="00D10C05" w:rsidRPr="00935E05">
              <w:rPr>
                <w:rFonts w:ascii="Times New Roman" w:hAnsi="Times New Roman" w:cs="Times New Roman"/>
                <w:color w:val="000000" w:themeColor="text1"/>
                <w:sz w:val="24"/>
              </w:rPr>
              <w:t xml:space="preserve">7, 8, </w:t>
            </w:r>
            <w:r w:rsidR="00561C88" w:rsidRPr="00935E05">
              <w:rPr>
                <w:rFonts w:ascii="Times New Roman" w:hAnsi="Times New Roman" w:cs="Times New Roman"/>
                <w:color w:val="000000" w:themeColor="text1"/>
                <w:sz w:val="24"/>
              </w:rPr>
              <w:t xml:space="preserve">9 (Núm. 1, 2, 3, 4 y 5), el Art. 10 (Núm. 1, 2 y 3) y el Art. 14 (Núm. 1, 2, 3, 4, 5, 6 y 7) </w:t>
            </w:r>
            <w:r w:rsidR="00D10C05" w:rsidRPr="00935E05">
              <w:rPr>
                <w:rFonts w:ascii="Times New Roman" w:hAnsi="Times New Roman" w:cs="Times New Roman"/>
                <w:color w:val="000000" w:themeColor="text1"/>
                <w:sz w:val="24"/>
              </w:rPr>
              <w:t xml:space="preserve">y 17 </w:t>
            </w:r>
            <w:r w:rsidR="00561C88" w:rsidRPr="00935E05">
              <w:rPr>
                <w:rFonts w:ascii="Times New Roman" w:hAnsi="Times New Roman" w:cs="Times New Roman"/>
                <w:color w:val="000000" w:themeColor="text1"/>
                <w:sz w:val="24"/>
              </w:rPr>
              <w:t xml:space="preserve">del Pacto Interamericano de Derechos Civiles y Políticos. A esto se suma el </w:t>
            </w:r>
            <w:r w:rsidR="00E27E5C" w:rsidRPr="00935E05">
              <w:rPr>
                <w:rFonts w:ascii="Times New Roman" w:hAnsi="Times New Roman" w:cs="Times New Roman"/>
                <w:color w:val="000000" w:themeColor="text1"/>
                <w:sz w:val="24"/>
              </w:rPr>
              <w:t xml:space="preserve">Art. 20, Art. 66 incisos 19, 20 y 21, </w:t>
            </w:r>
            <w:r w:rsidR="00561C88" w:rsidRPr="00935E05">
              <w:rPr>
                <w:rFonts w:ascii="Times New Roman" w:hAnsi="Times New Roman" w:cs="Times New Roman"/>
                <w:color w:val="000000" w:themeColor="text1"/>
                <w:sz w:val="24"/>
              </w:rPr>
              <w:t xml:space="preserve">Art. 76, Núm. 4 de la Constitución de la República; así como también el Art. 149; el Art. 503 (Núm. 2); y el </w:t>
            </w:r>
            <w:r w:rsidR="00561C88" w:rsidRPr="00935E05">
              <w:rPr>
                <w:rFonts w:ascii="Times New Roman" w:hAnsi="Times New Roman" w:cs="Times New Roman"/>
                <w:color w:val="000000" w:themeColor="text1"/>
                <w:sz w:val="24"/>
              </w:rPr>
              <w:lastRenderedPageBreak/>
              <w:t>Art. 527 del Código Orgánico Integral Penal.</w:t>
            </w:r>
          </w:p>
        </w:tc>
      </w:tr>
    </w:tbl>
    <w:p w:rsidR="00C55FB0" w:rsidRPr="00935E05" w:rsidRDefault="00C55FB0" w:rsidP="00BC61F2">
      <w:pPr>
        <w:spacing w:line="360" w:lineRule="auto"/>
        <w:jc w:val="both"/>
        <w:rPr>
          <w:rFonts w:ascii="Times New Roman" w:hAnsi="Times New Roman" w:cs="Times New Roman"/>
          <w:color w:val="000000" w:themeColor="text1"/>
          <w:sz w:val="24"/>
        </w:rPr>
      </w:pPr>
    </w:p>
    <w:tbl>
      <w:tblPr>
        <w:tblStyle w:val="Tablaconcuadrcula"/>
        <w:tblW w:w="0" w:type="auto"/>
        <w:tblLook w:val="04A0"/>
      </w:tblPr>
      <w:tblGrid>
        <w:gridCol w:w="8644"/>
      </w:tblGrid>
      <w:tr w:rsidR="00B10E39" w:rsidRPr="00935E05" w:rsidTr="00B10E39">
        <w:tc>
          <w:tcPr>
            <w:tcW w:w="8644" w:type="dxa"/>
          </w:tcPr>
          <w:p w:rsidR="00B10E39" w:rsidRPr="00935E05" w:rsidRDefault="00B10E39" w:rsidP="00467171">
            <w:pPr>
              <w:spacing w:after="200"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w:t>
            </w:r>
            <w:r w:rsidR="00467171" w:rsidRPr="00935E05">
              <w:rPr>
                <w:rFonts w:ascii="Times New Roman" w:hAnsi="Times New Roman" w:cs="Times New Roman"/>
                <w:b/>
                <w:color w:val="000000" w:themeColor="text1"/>
                <w:sz w:val="24"/>
              </w:rPr>
              <w:t>s10 y 11</w:t>
            </w:r>
            <w:r w:rsidR="006278BB" w:rsidRPr="00935E05">
              <w:rPr>
                <w:rFonts w:ascii="Times New Roman" w:hAnsi="Times New Roman" w:cs="Times New Roman"/>
                <w:b/>
                <w:color w:val="000000" w:themeColor="text1"/>
                <w:sz w:val="24"/>
              </w:rPr>
              <w:t xml:space="preserve"> de la lista de cuestiones </w:t>
            </w:r>
            <w:r w:rsidR="00121A83" w:rsidRPr="00935E05">
              <w:rPr>
                <w:rFonts w:ascii="Times New Roman" w:hAnsi="Times New Roman" w:cs="Times New Roman"/>
                <w:b/>
                <w:color w:val="000000" w:themeColor="text1"/>
                <w:sz w:val="24"/>
              </w:rPr>
              <w:t>CCPR/C/ECU/QPR/6</w:t>
            </w:r>
          </w:p>
          <w:p w:rsidR="006278BB" w:rsidRPr="00935E05" w:rsidRDefault="00467171" w:rsidP="00467171">
            <w:pPr>
              <w:spacing w:after="200"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¿Estado ha considerado modificar su legislación relativa a la interrupción voluntaria del embarazo a fin de incluir entre los supuestos legales de aborto el embarazo producto de una violación?</w:t>
            </w:r>
          </w:p>
        </w:tc>
      </w:tr>
    </w:tbl>
    <w:p w:rsidR="00121A83" w:rsidRPr="00935E05" w:rsidRDefault="00121A83" w:rsidP="00467171">
      <w:pPr>
        <w:spacing w:line="360" w:lineRule="auto"/>
        <w:jc w:val="both"/>
        <w:rPr>
          <w:rFonts w:ascii="Times New Roman" w:hAnsi="Times New Roman" w:cs="Times New Roman"/>
          <w:color w:val="000000" w:themeColor="text1"/>
          <w:sz w:val="24"/>
        </w:rPr>
      </w:pPr>
    </w:p>
    <w:tbl>
      <w:tblPr>
        <w:tblStyle w:val="Tablaconcuadrcula"/>
        <w:tblW w:w="0" w:type="auto"/>
        <w:tblLook w:val="04A0"/>
      </w:tblPr>
      <w:tblGrid>
        <w:gridCol w:w="8644"/>
      </w:tblGrid>
      <w:tr w:rsidR="00121A83" w:rsidRPr="00935E05" w:rsidTr="00121A83">
        <w:tc>
          <w:tcPr>
            <w:tcW w:w="8644" w:type="dxa"/>
          </w:tcPr>
          <w:p w:rsidR="00121A83" w:rsidRPr="00935E05" w:rsidRDefault="00121A83" w:rsidP="00121A83">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color w:val="000000" w:themeColor="text1"/>
                <w:sz w:val="24"/>
              </w:rPr>
              <w:br w:type="page"/>
            </w:r>
            <w:r w:rsidR="00AC0640" w:rsidRPr="00935E05">
              <w:rPr>
                <w:rFonts w:ascii="Times New Roman" w:hAnsi="Times New Roman" w:cs="Times New Roman"/>
                <w:b/>
                <w:color w:val="000000" w:themeColor="text1"/>
                <w:sz w:val="24"/>
              </w:rPr>
              <w:t xml:space="preserve">Párrafo 132 de respuesta del Estado </w:t>
            </w:r>
            <w:r w:rsidRPr="00935E05">
              <w:rPr>
                <w:rFonts w:ascii="Times New Roman" w:hAnsi="Times New Roman" w:cs="Times New Roman"/>
                <w:b/>
                <w:color w:val="000000" w:themeColor="text1"/>
                <w:sz w:val="24"/>
              </w:rPr>
              <w:t>CCPR/C/ECU/6</w:t>
            </w:r>
          </w:p>
          <w:p w:rsidR="00121A83" w:rsidRPr="00935E05" w:rsidRDefault="00CE1D37" w:rsidP="00467171">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w:t>
            </w:r>
            <w:r w:rsidR="00045EBE" w:rsidRPr="00935E05">
              <w:rPr>
                <w:rFonts w:ascii="Times New Roman" w:hAnsi="Times New Roman" w:cs="Times New Roman"/>
                <w:color w:val="000000" w:themeColor="text1"/>
                <w:sz w:val="24"/>
              </w:rPr>
              <w:t>Sobre las excepciones a la tipificación del aborto, el artículo 150 del COIP (Código Orgánico Integral Penal) dispone que no será punible si se practica para evitar un peligro para la vida o salud de la mujer embarazada y si el embarazo es consecuencia de una violación en una mujer que padezca discapacidad mental</w:t>
            </w:r>
            <w:r w:rsidRPr="00935E05">
              <w:rPr>
                <w:rFonts w:ascii="Times New Roman" w:hAnsi="Times New Roman" w:cs="Times New Roman"/>
                <w:color w:val="000000" w:themeColor="text1"/>
                <w:sz w:val="24"/>
              </w:rPr>
              <w:t>”</w:t>
            </w:r>
            <w:r w:rsidR="00045EBE" w:rsidRPr="00935E05">
              <w:rPr>
                <w:rFonts w:ascii="Times New Roman" w:hAnsi="Times New Roman" w:cs="Times New Roman"/>
                <w:color w:val="000000" w:themeColor="text1"/>
                <w:sz w:val="24"/>
              </w:rPr>
              <w:t>.</w:t>
            </w:r>
          </w:p>
        </w:tc>
      </w:tr>
    </w:tbl>
    <w:p w:rsidR="00121A83" w:rsidRPr="00935E05" w:rsidRDefault="00121A83" w:rsidP="00467171">
      <w:pPr>
        <w:spacing w:line="360" w:lineRule="auto"/>
        <w:jc w:val="both"/>
        <w:rPr>
          <w:rFonts w:ascii="Times New Roman" w:hAnsi="Times New Roman" w:cs="Times New Roman"/>
          <w:color w:val="000000" w:themeColor="text1"/>
          <w:sz w:val="24"/>
        </w:rPr>
      </w:pPr>
    </w:p>
    <w:p w:rsidR="00E27E5C" w:rsidRPr="00935E05" w:rsidRDefault="00923C76"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rPr>
        <w:t>2</w:t>
      </w:r>
      <w:r w:rsidR="00F5004C" w:rsidRPr="00935E05">
        <w:rPr>
          <w:rFonts w:ascii="Times New Roman" w:hAnsi="Times New Roman" w:cs="Times New Roman"/>
          <w:color w:val="000000" w:themeColor="text1"/>
          <w:sz w:val="24"/>
        </w:rPr>
        <w:t>5</w:t>
      </w:r>
      <w:r w:rsidR="00467171" w:rsidRPr="00935E05">
        <w:rPr>
          <w:rFonts w:ascii="Times New Roman" w:hAnsi="Times New Roman" w:cs="Times New Roman"/>
          <w:color w:val="000000" w:themeColor="text1"/>
          <w:sz w:val="24"/>
        </w:rPr>
        <w:t>.</w:t>
      </w:r>
      <w:r w:rsidR="00D10C05" w:rsidRPr="00935E05">
        <w:rPr>
          <w:rFonts w:ascii="Times New Roman" w:hAnsi="Times New Roman" w:cs="Times New Roman"/>
          <w:color w:val="000000" w:themeColor="text1"/>
          <w:sz w:val="24"/>
        </w:rPr>
        <w:t xml:space="preserve"> </w:t>
      </w:r>
      <w:r w:rsidR="00D000AD" w:rsidRPr="00935E05">
        <w:rPr>
          <w:rFonts w:ascii="Times New Roman" w:hAnsi="Times New Roman" w:cs="Times New Roman"/>
          <w:b/>
          <w:color w:val="000000" w:themeColor="text1"/>
          <w:sz w:val="24"/>
        </w:rPr>
        <w:t>Presentación.</w:t>
      </w:r>
      <w:r w:rsidR="00D10C05" w:rsidRPr="00935E05">
        <w:rPr>
          <w:rFonts w:ascii="Times New Roman" w:hAnsi="Times New Roman" w:cs="Times New Roman"/>
          <w:b/>
          <w:color w:val="000000" w:themeColor="text1"/>
          <w:sz w:val="24"/>
        </w:rPr>
        <w:t xml:space="preserve"> </w:t>
      </w:r>
      <w:r w:rsidR="00D10C05" w:rsidRPr="00935E05">
        <w:rPr>
          <w:rFonts w:ascii="Times New Roman" w:hAnsi="Times New Roman" w:cs="Times New Roman"/>
          <w:color w:val="000000" w:themeColor="text1"/>
          <w:sz w:val="24"/>
          <w:szCs w:val="24"/>
        </w:rPr>
        <w:t>En el año 2014 se registraron 1243 partos únicos espontáneos, 707 partos por cesárea, y 5 partos múltiples en niñas de 10 a 14 años, según el Instituto Nacional de Estadística y Censos al 2014</w:t>
      </w:r>
      <w:r w:rsidR="00D92657" w:rsidRPr="00935E05">
        <w:rPr>
          <w:rStyle w:val="Refdenotaalpie"/>
          <w:rFonts w:ascii="Times New Roman" w:hAnsi="Times New Roman" w:cs="Times New Roman"/>
          <w:color w:val="000000" w:themeColor="text1"/>
          <w:sz w:val="24"/>
          <w:szCs w:val="24"/>
        </w:rPr>
        <w:footnoteReference w:id="9"/>
      </w:r>
      <w:r w:rsidR="00D10C05" w:rsidRPr="00935E05">
        <w:rPr>
          <w:rFonts w:ascii="Times New Roman" w:hAnsi="Times New Roman" w:cs="Times New Roman"/>
          <w:color w:val="000000" w:themeColor="text1"/>
          <w:sz w:val="24"/>
          <w:szCs w:val="24"/>
        </w:rPr>
        <w:t xml:space="preserve">. </w:t>
      </w:r>
      <w:r w:rsidR="00E27E5C" w:rsidRPr="00935E05">
        <w:rPr>
          <w:rFonts w:ascii="Times New Roman" w:hAnsi="Times New Roman" w:cs="Times New Roman"/>
          <w:color w:val="000000" w:themeColor="text1"/>
          <w:sz w:val="24"/>
          <w:szCs w:val="24"/>
        </w:rPr>
        <w:t xml:space="preserve">Además, </w:t>
      </w:r>
      <w:r w:rsidR="00D10C05" w:rsidRPr="00935E05">
        <w:rPr>
          <w:rFonts w:ascii="Times New Roman" w:hAnsi="Times New Roman" w:cs="Times New Roman"/>
          <w:color w:val="000000" w:themeColor="text1"/>
          <w:sz w:val="24"/>
          <w:szCs w:val="24"/>
        </w:rPr>
        <w:t>anu</w:t>
      </w:r>
      <w:r w:rsidR="00E27E5C" w:rsidRPr="00935E05">
        <w:rPr>
          <w:rFonts w:ascii="Times New Roman" w:hAnsi="Times New Roman" w:cs="Times New Roman"/>
          <w:color w:val="000000" w:themeColor="text1"/>
          <w:sz w:val="24"/>
          <w:szCs w:val="24"/>
        </w:rPr>
        <w:t>al</w:t>
      </w:r>
      <w:r w:rsidR="00D10C05" w:rsidRPr="00935E05">
        <w:rPr>
          <w:rFonts w:ascii="Times New Roman" w:hAnsi="Times New Roman" w:cs="Times New Roman"/>
          <w:color w:val="000000" w:themeColor="text1"/>
          <w:sz w:val="24"/>
          <w:szCs w:val="24"/>
        </w:rPr>
        <w:t xml:space="preserve">mente, muchas mujeres </w:t>
      </w:r>
      <w:r w:rsidR="00E27E5C" w:rsidRPr="00935E05">
        <w:rPr>
          <w:rFonts w:ascii="Times New Roman" w:hAnsi="Times New Roman" w:cs="Times New Roman"/>
          <w:color w:val="000000" w:themeColor="text1"/>
          <w:sz w:val="24"/>
          <w:szCs w:val="24"/>
        </w:rPr>
        <w:t>son obligadas a someterse a procesos clandestinos e inseguros para interrumpir un embarazo producto de una violación, por una penalización legal que vulnera sus derechos, estando en riesgo incluso de</w:t>
      </w:r>
      <w:r w:rsidR="00E26646" w:rsidRPr="00935E05">
        <w:rPr>
          <w:rFonts w:ascii="Times New Roman" w:hAnsi="Times New Roman" w:cs="Times New Roman"/>
          <w:color w:val="000000" w:themeColor="text1"/>
          <w:sz w:val="24"/>
          <w:szCs w:val="24"/>
        </w:rPr>
        <w:t xml:space="preserve"> ser encarceladas.</w:t>
      </w:r>
    </w:p>
    <w:p w:rsidR="00E27E5C" w:rsidRPr="00935E05" w:rsidRDefault="00BC61F2"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Durante </w:t>
      </w:r>
      <w:r w:rsidR="00E27E5C" w:rsidRPr="00935E05">
        <w:rPr>
          <w:rFonts w:ascii="Times New Roman" w:hAnsi="Times New Roman" w:cs="Times New Roman"/>
          <w:color w:val="000000" w:themeColor="text1"/>
          <w:sz w:val="24"/>
          <w:szCs w:val="24"/>
        </w:rPr>
        <w:t xml:space="preserve">los años 2014 y 2015 </w:t>
      </w:r>
      <w:r w:rsidRPr="00935E05">
        <w:rPr>
          <w:rFonts w:ascii="Times New Roman" w:hAnsi="Times New Roman" w:cs="Times New Roman"/>
          <w:color w:val="000000" w:themeColor="text1"/>
          <w:sz w:val="24"/>
          <w:szCs w:val="24"/>
        </w:rPr>
        <w:t xml:space="preserve">el 2009 </w:t>
      </w:r>
      <w:r w:rsidR="00E27E5C" w:rsidRPr="00935E05">
        <w:rPr>
          <w:rFonts w:ascii="Times New Roman" w:hAnsi="Times New Roman" w:cs="Times New Roman"/>
          <w:color w:val="000000" w:themeColor="text1"/>
          <w:sz w:val="24"/>
          <w:szCs w:val="24"/>
        </w:rPr>
        <w:t>se registraron 106 casos de mujeres judicializadas por supuestos abortos provocados</w:t>
      </w:r>
      <w:r w:rsidR="00E27E5C" w:rsidRPr="00935E05">
        <w:rPr>
          <w:color w:val="000000" w:themeColor="text1"/>
          <w:vertAlign w:val="superscript"/>
        </w:rPr>
        <w:footnoteReference w:id="10"/>
      </w:r>
      <w:r w:rsidR="00E27E5C" w:rsidRPr="00935E05">
        <w:rPr>
          <w:rFonts w:ascii="Times New Roman" w:hAnsi="Times New Roman" w:cs="Times New Roman"/>
          <w:color w:val="000000" w:themeColor="text1"/>
          <w:sz w:val="24"/>
          <w:szCs w:val="24"/>
        </w:rPr>
        <w:t>. Las denuncias contra estas mujeres fueron realizadas desde el Sistema Nacional de Salud, habiendo l</w:t>
      </w:r>
      <w:r w:rsidR="00E26646" w:rsidRPr="00935E05">
        <w:rPr>
          <w:rFonts w:ascii="Times New Roman" w:hAnsi="Times New Roman" w:cs="Times New Roman"/>
          <w:color w:val="000000" w:themeColor="text1"/>
          <w:sz w:val="24"/>
          <w:szCs w:val="24"/>
        </w:rPr>
        <w:t xml:space="preserve">os profesionales de salud violado el </w:t>
      </w:r>
      <w:r w:rsidR="00E27E5C" w:rsidRPr="00935E05">
        <w:rPr>
          <w:rFonts w:ascii="Times New Roman" w:hAnsi="Times New Roman" w:cs="Times New Roman"/>
          <w:color w:val="000000" w:themeColor="text1"/>
          <w:sz w:val="24"/>
          <w:szCs w:val="24"/>
        </w:rPr>
        <w:t xml:space="preserve">secreto profesional. En la mayoría de casos los profesionales de salud </w:t>
      </w:r>
      <w:r w:rsidR="00E26646" w:rsidRPr="00935E05">
        <w:rPr>
          <w:rFonts w:ascii="Times New Roman" w:hAnsi="Times New Roman" w:cs="Times New Roman"/>
          <w:color w:val="000000" w:themeColor="text1"/>
          <w:sz w:val="24"/>
          <w:szCs w:val="24"/>
        </w:rPr>
        <w:t xml:space="preserve">fueron </w:t>
      </w:r>
      <w:r w:rsidR="00E27E5C" w:rsidRPr="00935E05">
        <w:rPr>
          <w:rFonts w:ascii="Times New Roman" w:hAnsi="Times New Roman" w:cs="Times New Roman"/>
          <w:color w:val="000000" w:themeColor="text1"/>
          <w:sz w:val="24"/>
          <w:szCs w:val="24"/>
        </w:rPr>
        <w:t xml:space="preserve">presionados para delatar a las mujeres ante la policía, configurándose la violación también </w:t>
      </w:r>
      <w:r w:rsidR="00E26646" w:rsidRPr="00935E05">
        <w:rPr>
          <w:rFonts w:ascii="Times New Roman" w:hAnsi="Times New Roman" w:cs="Times New Roman"/>
          <w:color w:val="000000" w:themeColor="text1"/>
          <w:sz w:val="24"/>
          <w:szCs w:val="24"/>
        </w:rPr>
        <w:t xml:space="preserve">a una de </w:t>
      </w:r>
      <w:r w:rsidR="00E27E5C" w:rsidRPr="00935E05">
        <w:rPr>
          <w:rFonts w:ascii="Times New Roman" w:hAnsi="Times New Roman" w:cs="Times New Roman"/>
          <w:color w:val="000000" w:themeColor="text1"/>
          <w:sz w:val="24"/>
          <w:szCs w:val="24"/>
        </w:rPr>
        <w:t xml:space="preserve">las garantías legales de su profesión al ser obligados a </w:t>
      </w:r>
      <w:r w:rsidR="00E26646" w:rsidRPr="00935E05">
        <w:rPr>
          <w:rFonts w:ascii="Times New Roman" w:hAnsi="Times New Roman" w:cs="Times New Roman"/>
          <w:color w:val="000000" w:themeColor="text1"/>
          <w:sz w:val="24"/>
          <w:szCs w:val="24"/>
        </w:rPr>
        <w:t>transgredir e</w:t>
      </w:r>
      <w:r w:rsidR="00E27E5C" w:rsidRPr="00935E05">
        <w:rPr>
          <w:rFonts w:ascii="Times New Roman" w:hAnsi="Times New Roman" w:cs="Times New Roman"/>
          <w:color w:val="000000" w:themeColor="text1"/>
          <w:sz w:val="24"/>
          <w:szCs w:val="24"/>
        </w:rPr>
        <w:t>l secreto médico y al derecho a la privacidad e intimidad.</w:t>
      </w:r>
    </w:p>
    <w:p w:rsidR="00E27E5C" w:rsidRPr="00935E05" w:rsidRDefault="00E27E5C"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En los casos analizados de judicialización a mujeres por aborto, ellas fueron interrogadas sin la presencia de sus abogados, por ende, sin derecho a la defensa y procesadas por flagrancia aun cuando los plazos legales </w:t>
      </w:r>
      <w:r w:rsidR="00E26646" w:rsidRPr="00935E05">
        <w:rPr>
          <w:rFonts w:ascii="Times New Roman" w:hAnsi="Times New Roman" w:cs="Times New Roman"/>
          <w:color w:val="000000" w:themeColor="text1"/>
          <w:sz w:val="24"/>
          <w:szCs w:val="24"/>
        </w:rPr>
        <w:t xml:space="preserve">para esto habían trascurrido ya. Fueron </w:t>
      </w:r>
      <w:r w:rsidRPr="00935E05">
        <w:rPr>
          <w:rFonts w:ascii="Times New Roman" w:hAnsi="Times New Roman" w:cs="Times New Roman"/>
          <w:color w:val="000000" w:themeColor="text1"/>
          <w:sz w:val="24"/>
          <w:szCs w:val="24"/>
        </w:rPr>
        <w:t xml:space="preserve">obligadas a declararse culpables para no ir a la cárcel violándose la garantía de no autoincriminación, y procesadas sin pruebas violándose el derecho a la presunción de inocencia. En la mayoría de casos se utilizó </w:t>
      </w:r>
      <w:r w:rsidR="00E26646" w:rsidRPr="00935E05">
        <w:rPr>
          <w:rFonts w:ascii="Times New Roman" w:hAnsi="Times New Roman" w:cs="Times New Roman"/>
          <w:color w:val="000000" w:themeColor="text1"/>
          <w:sz w:val="24"/>
          <w:szCs w:val="24"/>
        </w:rPr>
        <w:t xml:space="preserve">los testimonios </w:t>
      </w:r>
      <w:r w:rsidRPr="00935E05">
        <w:rPr>
          <w:rFonts w:ascii="Times New Roman" w:hAnsi="Times New Roman" w:cs="Times New Roman"/>
          <w:color w:val="000000" w:themeColor="text1"/>
          <w:sz w:val="24"/>
          <w:szCs w:val="24"/>
        </w:rPr>
        <w:t xml:space="preserve">bajo presión y tratos crueles </w:t>
      </w:r>
      <w:r w:rsidRPr="00935E05">
        <w:rPr>
          <w:rFonts w:ascii="Times New Roman" w:hAnsi="Times New Roman" w:cs="Times New Roman"/>
          <w:color w:val="000000" w:themeColor="text1"/>
          <w:sz w:val="24"/>
          <w:szCs w:val="24"/>
        </w:rPr>
        <w:lastRenderedPageBreak/>
        <w:t>inhumanos y degradantes</w:t>
      </w:r>
      <w:r w:rsidR="00970719" w:rsidRPr="00935E05">
        <w:rPr>
          <w:rFonts w:ascii="Times New Roman" w:hAnsi="Times New Roman" w:cs="Times New Roman"/>
          <w:color w:val="000000" w:themeColor="text1"/>
          <w:sz w:val="24"/>
          <w:szCs w:val="24"/>
        </w:rPr>
        <w:t>;</w:t>
      </w:r>
      <w:r w:rsidRPr="00935E05">
        <w:rPr>
          <w:rFonts w:ascii="Times New Roman" w:hAnsi="Times New Roman" w:cs="Times New Roman"/>
          <w:color w:val="000000" w:themeColor="text1"/>
          <w:sz w:val="24"/>
          <w:szCs w:val="24"/>
        </w:rPr>
        <w:t xml:space="preserve"> dados</w:t>
      </w:r>
      <w:r w:rsidR="00970719" w:rsidRPr="00935E05">
        <w:rPr>
          <w:rFonts w:ascii="Times New Roman" w:hAnsi="Times New Roman" w:cs="Times New Roman"/>
          <w:color w:val="000000" w:themeColor="text1"/>
          <w:sz w:val="24"/>
          <w:szCs w:val="24"/>
        </w:rPr>
        <w:t xml:space="preserve"> por las mujeres; y testimonios </w:t>
      </w:r>
      <w:r w:rsidRPr="00935E05">
        <w:rPr>
          <w:rFonts w:ascii="Times New Roman" w:hAnsi="Times New Roman" w:cs="Times New Roman"/>
          <w:color w:val="000000" w:themeColor="text1"/>
          <w:sz w:val="24"/>
          <w:szCs w:val="24"/>
        </w:rPr>
        <w:t>del personal</w:t>
      </w:r>
      <w:r w:rsidR="00970719" w:rsidRPr="00935E05">
        <w:rPr>
          <w:rFonts w:ascii="Times New Roman" w:hAnsi="Times New Roman" w:cs="Times New Roman"/>
          <w:color w:val="000000" w:themeColor="text1"/>
          <w:sz w:val="24"/>
          <w:szCs w:val="24"/>
        </w:rPr>
        <w:t xml:space="preserve"> de salud para </w:t>
      </w:r>
      <w:r w:rsidRPr="00935E05">
        <w:rPr>
          <w:rFonts w:ascii="Times New Roman" w:hAnsi="Times New Roman" w:cs="Times New Roman"/>
          <w:color w:val="000000" w:themeColor="text1"/>
          <w:sz w:val="24"/>
          <w:szCs w:val="24"/>
        </w:rPr>
        <w:t>criminalizarlas. Estas dos vías de transgresión del Pacto, además operan especialmente con ciud</w:t>
      </w:r>
      <w:r w:rsidR="00970719" w:rsidRPr="00935E05">
        <w:rPr>
          <w:rFonts w:ascii="Times New Roman" w:hAnsi="Times New Roman" w:cs="Times New Roman"/>
          <w:color w:val="000000" w:themeColor="text1"/>
          <w:sz w:val="24"/>
          <w:szCs w:val="24"/>
        </w:rPr>
        <w:t xml:space="preserve">adanas de ingresos bajos, escasos </w:t>
      </w:r>
      <w:r w:rsidRPr="00935E05">
        <w:rPr>
          <w:rFonts w:ascii="Times New Roman" w:hAnsi="Times New Roman" w:cs="Times New Roman"/>
          <w:color w:val="000000" w:themeColor="text1"/>
          <w:sz w:val="24"/>
          <w:szCs w:val="24"/>
        </w:rPr>
        <w:t>niveles</w:t>
      </w:r>
      <w:r w:rsidR="005708F1" w:rsidRPr="00935E05">
        <w:rPr>
          <w:rFonts w:ascii="Times New Roman" w:hAnsi="Times New Roman" w:cs="Times New Roman"/>
          <w:color w:val="000000" w:themeColor="text1"/>
          <w:sz w:val="24"/>
          <w:szCs w:val="24"/>
        </w:rPr>
        <w:t xml:space="preserve"> de instrucción y pertenencia</w:t>
      </w:r>
      <w:r w:rsidRPr="00935E05">
        <w:rPr>
          <w:rFonts w:ascii="Times New Roman" w:hAnsi="Times New Roman" w:cs="Times New Roman"/>
          <w:color w:val="000000" w:themeColor="text1"/>
          <w:sz w:val="24"/>
          <w:szCs w:val="24"/>
        </w:rPr>
        <w:t xml:space="preserve"> a pueblos y nacionalidades indígenas y </w:t>
      </w:r>
      <w:proofErr w:type="spellStart"/>
      <w:r w:rsidRPr="00935E05">
        <w:rPr>
          <w:rFonts w:ascii="Times New Roman" w:hAnsi="Times New Roman" w:cs="Times New Roman"/>
          <w:color w:val="000000" w:themeColor="text1"/>
          <w:sz w:val="24"/>
          <w:szCs w:val="24"/>
        </w:rPr>
        <w:t>afroecuatorianas</w:t>
      </w:r>
      <w:proofErr w:type="spellEnd"/>
      <w:r w:rsidRPr="00935E05">
        <w:rPr>
          <w:rFonts w:ascii="Times New Roman" w:hAnsi="Times New Roman" w:cs="Times New Roman"/>
          <w:color w:val="000000" w:themeColor="text1"/>
          <w:sz w:val="24"/>
          <w:szCs w:val="24"/>
          <w:vertAlign w:val="superscript"/>
        </w:rPr>
        <w:footnoteReference w:id="11"/>
      </w:r>
      <w:r w:rsidRPr="00935E05">
        <w:rPr>
          <w:rFonts w:ascii="Times New Roman" w:hAnsi="Times New Roman" w:cs="Times New Roman"/>
          <w:color w:val="000000" w:themeColor="text1"/>
          <w:sz w:val="24"/>
          <w:szCs w:val="24"/>
        </w:rPr>
        <w:t xml:space="preserve">.    </w:t>
      </w:r>
    </w:p>
    <w:p w:rsidR="00BC61F2" w:rsidRPr="00935E05" w:rsidRDefault="00923C76"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rPr>
        <w:t>2</w:t>
      </w:r>
      <w:r w:rsidR="00F5004C" w:rsidRPr="00935E05">
        <w:rPr>
          <w:rFonts w:ascii="Times New Roman" w:hAnsi="Times New Roman" w:cs="Times New Roman"/>
          <w:color w:val="000000" w:themeColor="text1"/>
          <w:sz w:val="24"/>
        </w:rPr>
        <w:t>6</w:t>
      </w:r>
      <w:r w:rsidRPr="00935E05">
        <w:rPr>
          <w:rFonts w:ascii="Times New Roman" w:hAnsi="Times New Roman" w:cs="Times New Roman"/>
          <w:color w:val="000000" w:themeColor="text1"/>
          <w:sz w:val="24"/>
        </w:rPr>
        <w:t>.</w:t>
      </w:r>
      <w:r w:rsidR="00037B81" w:rsidRPr="00935E05">
        <w:rPr>
          <w:rFonts w:ascii="Times New Roman" w:hAnsi="Times New Roman" w:cs="Times New Roman"/>
          <w:color w:val="000000" w:themeColor="text1"/>
          <w:sz w:val="24"/>
        </w:rPr>
        <w:t xml:space="preserve"> </w:t>
      </w:r>
      <w:r w:rsidR="00F5004C" w:rsidRPr="00935E05">
        <w:rPr>
          <w:rFonts w:ascii="Times New Roman" w:hAnsi="Times New Roman" w:cs="Times New Roman"/>
          <w:b/>
          <w:color w:val="000000" w:themeColor="text1"/>
          <w:sz w:val="24"/>
        </w:rPr>
        <w:t>Preguntas.</w:t>
      </w:r>
      <w:r w:rsidR="00D92657" w:rsidRPr="00935E05">
        <w:rPr>
          <w:rFonts w:ascii="Times New Roman" w:hAnsi="Times New Roman" w:cs="Times New Roman"/>
          <w:b/>
          <w:color w:val="000000" w:themeColor="text1"/>
          <w:sz w:val="24"/>
        </w:rPr>
        <w:t xml:space="preserve"> </w:t>
      </w:r>
      <w:r w:rsidR="00BC61F2" w:rsidRPr="00935E05">
        <w:rPr>
          <w:rFonts w:ascii="Times New Roman" w:hAnsi="Times New Roman" w:cs="Times New Roman"/>
          <w:color w:val="000000" w:themeColor="text1"/>
          <w:sz w:val="24"/>
        </w:rPr>
        <w:t xml:space="preserve">¿Por qué </w:t>
      </w:r>
      <w:r w:rsidR="000D044C" w:rsidRPr="00935E05">
        <w:rPr>
          <w:rFonts w:ascii="Times New Roman" w:hAnsi="Times New Roman" w:cs="Times New Roman"/>
          <w:color w:val="000000" w:themeColor="text1"/>
          <w:sz w:val="24"/>
        </w:rPr>
        <w:t xml:space="preserve">se criminaliza tan profunda e insistentemente por parte del poder público al ejercicio </w:t>
      </w:r>
      <w:r w:rsidR="00F5004C" w:rsidRPr="00935E05">
        <w:rPr>
          <w:rFonts w:ascii="Times New Roman" w:hAnsi="Times New Roman" w:cs="Times New Roman"/>
          <w:color w:val="000000" w:themeColor="text1"/>
          <w:sz w:val="24"/>
        </w:rPr>
        <w:t xml:space="preserve">de la libertad </w:t>
      </w:r>
      <w:r w:rsidR="000D044C" w:rsidRPr="00935E05">
        <w:rPr>
          <w:rFonts w:ascii="Times New Roman" w:hAnsi="Times New Roman" w:cs="Times New Roman"/>
          <w:color w:val="000000" w:themeColor="text1"/>
          <w:sz w:val="24"/>
        </w:rPr>
        <w:t>que</w:t>
      </w:r>
      <w:r w:rsidR="00F5004C" w:rsidRPr="00935E05">
        <w:rPr>
          <w:rFonts w:ascii="Times New Roman" w:hAnsi="Times New Roman" w:cs="Times New Roman"/>
          <w:color w:val="000000" w:themeColor="text1"/>
          <w:sz w:val="24"/>
        </w:rPr>
        <w:t xml:space="preserve"> deberían ejercer las mujeres sobre</w:t>
      </w:r>
      <w:r w:rsidR="000D044C" w:rsidRPr="00935E05">
        <w:rPr>
          <w:rFonts w:ascii="Times New Roman" w:hAnsi="Times New Roman" w:cs="Times New Roman"/>
          <w:color w:val="000000" w:themeColor="text1"/>
          <w:sz w:val="24"/>
        </w:rPr>
        <w:t xml:space="preserve"> su cuerpo</w:t>
      </w:r>
      <w:proofErr w:type="gramStart"/>
      <w:r w:rsidR="000D044C" w:rsidRPr="00935E05">
        <w:rPr>
          <w:rFonts w:ascii="Times New Roman" w:hAnsi="Times New Roman" w:cs="Times New Roman"/>
          <w:color w:val="000000" w:themeColor="text1"/>
          <w:sz w:val="24"/>
        </w:rPr>
        <w:t>?</w:t>
      </w:r>
      <w:r w:rsidR="00BC61F2" w:rsidRPr="00935E05">
        <w:rPr>
          <w:rFonts w:ascii="Times New Roman" w:hAnsi="Times New Roman" w:cs="Times New Roman"/>
          <w:color w:val="000000" w:themeColor="text1"/>
          <w:sz w:val="24"/>
        </w:rPr>
        <w:t>¿</w:t>
      </w:r>
      <w:proofErr w:type="gramEnd"/>
      <w:r w:rsidR="00BC61F2" w:rsidRPr="00935E05">
        <w:rPr>
          <w:rFonts w:ascii="Times New Roman" w:hAnsi="Times New Roman" w:cs="Times New Roman"/>
          <w:color w:val="000000" w:themeColor="text1"/>
          <w:sz w:val="24"/>
        </w:rPr>
        <w:t xml:space="preserve">Por qué el Estado discrimina a las mujeres y viola su derecho a la igualdad ante la ley? ¿Por qué el Estado promueve prácticas como el aborto clandestino al no despenalizarlo? </w:t>
      </w:r>
      <w:r w:rsidR="00764FA7" w:rsidRPr="00935E05">
        <w:rPr>
          <w:rFonts w:ascii="Times New Roman" w:hAnsi="Times New Roman" w:cs="Times New Roman"/>
          <w:color w:val="000000" w:themeColor="text1"/>
          <w:sz w:val="24"/>
        </w:rPr>
        <w:t>¿Cómo el Estado puede garantizar el secreto profesional de los médicos en temas de aborto</w:t>
      </w:r>
      <w:r w:rsidR="00F5004C" w:rsidRPr="00935E05">
        <w:rPr>
          <w:rFonts w:ascii="Times New Roman" w:hAnsi="Times New Roman" w:cs="Times New Roman"/>
          <w:color w:val="000000" w:themeColor="text1"/>
          <w:sz w:val="24"/>
        </w:rPr>
        <w:t xml:space="preserve"> y el derecho de las mujeres a la intimidad</w:t>
      </w:r>
      <w:r w:rsidR="00764FA7" w:rsidRPr="00935E05">
        <w:rPr>
          <w:rFonts w:ascii="Times New Roman" w:hAnsi="Times New Roman" w:cs="Times New Roman"/>
          <w:color w:val="000000" w:themeColor="text1"/>
          <w:sz w:val="24"/>
        </w:rPr>
        <w:t>?</w:t>
      </w:r>
      <w:r w:rsidR="00D92657" w:rsidRPr="00935E05">
        <w:rPr>
          <w:rFonts w:ascii="Times New Roman" w:hAnsi="Times New Roman" w:cs="Times New Roman"/>
          <w:color w:val="000000" w:themeColor="text1"/>
          <w:sz w:val="24"/>
        </w:rPr>
        <w:t xml:space="preserve"> ¿</w:t>
      </w:r>
      <w:r w:rsidR="00D92657" w:rsidRPr="00935E05">
        <w:rPr>
          <w:rFonts w:ascii="Times New Roman" w:hAnsi="Times New Roman" w:cs="Times New Roman"/>
          <w:color w:val="000000" w:themeColor="text1"/>
          <w:sz w:val="24"/>
          <w:szCs w:val="24"/>
        </w:rPr>
        <w:t>Por qué el Estado obliga a las mujeres a continuar embarazos por violación, sometiéndolas a tortura, tratos crueles, inhumanos y degradantes y a trabajo forzoso?</w:t>
      </w:r>
    </w:p>
    <w:p w:rsidR="00BC61F2" w:rsidRPr="00935E05" w:rsidRDefault="00923C76"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rPr>
        <w:t>2</w:t>
      </w:r>
      <w:r w:rsidR="00BB5974" w:rsidRPr="00935E05">
        <w:rPr>
          <w:rFonts w:ascii="Times New Roman" w:hAnsi="Times New Roman" w:cs="Times New Roman"/>
          <w:color w:val="000000" w:themeColor="text1"/>
          <w:sz w:val="24"/>
        </w:rPr>
        <w:t>7</w:t>
      </w:r>
      <w:r w:rsidR="00A11522" w:rsidRPr="00935E05">
        <w:rPr>
          <w:rFonts w:ascii="Times New Roman" w:hAnsi="Times New Roman" w:cs="Times New Roman"/>
          <w:color w:val="000000" w:themeColor="text1"/>
          <w:sz w:val="24"/>
        </w:rPr>
        <w:t>.</w:t>
      </w:r>
      <w:r w:rsidR="00037B81" w:rsidRPr="00935E05">
        <w:rPr>
          <w:rFonts w:ascii="Times New Roman" w:hAnsi="Times New Roman" w:cs="Times New Roman"/>
          <w:color w:val="000000" w:themeColor="text1"/>
          <w:sz w:val="24"/>
        </w:rPr>
        <w:t xml:space="preserve"> </w:t>
      </w:r>
      <w:r w:rsidR="00BB5974" w:rsidRPr="00935E05">
        <w:rPr>
          <w:rFonts w:ascii="Times New Roman" w:hAnsi="Times New Roman" w:cs="Times New Roman"/>
          <w:b/>
          <w:color w:val="000000" w:themeColor="text1"/>
          <w:sz w:val="24"/>
        </w:rPr>
        <w:t>Recomendación</w:t>
      </w:r>
      <w:r w:rsidR="00BB5974" w:rsidRPr="00935E05">
        <w:rPr>
          <w:rFonts w:ascii="Times New Roman" w:hAnsi="Times New Roman" w:cs="Times New Roman"/>
          <w:color w:val="000000" w:themeColor="text1"/>
          <w:sz w:val="24"/>
        </w:rPr>
        <w:t xml:space="preserve">. </w:t>
      </w:r>
      <w:r w:rsidR="00D92657" w:rsidRPr="00935E05">
        <w:rPr>
          <w:rFonts w:ascii="Times New Roman" w:hAnsi="Times New Roman" w:cs="Times New Roman"/>
          <w:color w:val="000000" w:themeColor="text1"/>
          <w:sz w:val="24"/>
          <w:szCs w:val="24"/>
        </w:rPr>
        <w:t xml:space="preserve">La limitación legal del aborto, sobre todo cuando el embarazo ha sido producto de una violación </w:t>
      </w:r>
      <w:r w:rsidR="00D92657" w:rsidRPr="00935E05">
        <w:rPr>
          <w:rFonts w:ascii="Times New Roman" w:eastAsia="Times New Roman" w:hAnsi="Times New Roman" w:cs="Times New Roman"/>
          <w:color w:val="000000" w:themeColor="text1"/>
          <w:sz w:val="24"/>
          <w:szCs w:val="24"/>
        </w:rPr>
        <w:t xml:space="preserve">es inapropiada pues condiciona las decisiones de las mujeres, su capacidad para planificar sus vidas y constituye </w:t>
      </w:r>
      <w:r w:rsidR="00D92657" w:rsidRPr="00935E05">
        <w:rPr>
          <w:rFonts w:ascii="Times New Roman" w:hAnsi="Times New Roman" w:cs="Times New Roman"/>
          <w:color w:val="000000" w:themeColor="text1"/>
          <w:sz w:val="24"/>
          <w:szCs w:val="24"/>
        </w:rPr>
        <w:t xml:space="preserve">a la reproducción como una carga con un impacto desproporcionado en </w:t>
      </w:r>
      <w:r w:rsidR="00905E4B" w:rsidRPr="00935E05">
        <w:rPr>
          <w:rFonts w:ascii="Times New Roman" w:hAnsi="Times New Roman" w:cs="Times New Roman"/>
          <w:color w:val="000000" w:themeColor="text1"/>
          <w:sz w:val="24"/>
          <w:szCs w:val="24"/>
        </w:rPr>
        <w:t xml:space="preserve">su </w:t>
      </w:r>
      <w:r w:rsidR="00D92657" w:rsidRPr="00935E05">
        <w:rPr>
          <w:rFonts w:ascii="Times New Roman" w:hAnsi="Times New Roman" w:cs="Times New Roman"/>
          <w:color w:val="000000" w:themeColor="text1"/>
          <w:sz w:val="24"/>
          <w:szCs w:val="24"/>
        </w:rPr>
        <w:t>vida</w:t>
      </w:r>
      <w:r w:rsidR="00905E4B" w:rsidRPr="00935E05">
        <w:rPr>
          <w:rFonts w:ascii="Times New Roman" w:hAnsi="Times New Roman" w:cs="Times New Roman"/>
          <w:color w:val="000000" w:themeColor="text1"/>
          <w:sz w:val="24"/>
          <w:szCs w:val="24"/>
        </w:rPr>
        <w:t xml:space="preserve">, </w:t>
      </w:r>
      <w:r w:rsidR="00D92657" w:rsidRPr="00935E05">
        <w:rPr>
          <w:rFonts w:ascii="Times New Roman" w:hAnsi="Times New Roman" w:cs="Times New Roman"/>
          <w:color w:val="000000" w:themeColor="text1"/>
          <w:sz w:val="24"/>
          <w:szCs w:val="24"/>
        </w:rPr>
        <w:t xml:space="preserve">en razón de lo presente, </w:t>
      </w:r>
      <w:r w:rsidR="00D92657" w:rsidRPr="00935E05">
        <w:rPr>
          <w:rFonts w:ascii="Times New Roman" w:hAnsi="Times New Roman" w:cs="Times New Roman"/>
          <w:color w:val="000000" w:themeColor="text1"/>
          <w:sz w:val="24"/>
        </w:rPr>
        <w:t>d</w:t>
      </w:r>
      <w:r w:rsidR="00BB5974" w:rsidRPr="00935E05">
        <w:rPr>
          <w:rFonts w:ascii="Times New Roman" w:hAnsi="Times New Roman" w:cs="Times New Roman"/>
          <w:color w:val="000000" w:themeColor="text1"/>
          <w:sz w:val="24"/>
        </w:rPr>
        <w:t>es</w:t>
      </w:r>
      <w:r w:rsidR="00764FA7" w:rsidRPr="00935E05">
        <w:rPr>
          <w:rFonts w:ascii="Times New Roman" w:hAnsi="Times New Roman" w:cs="Times New Roman"/>
          <w:color w:val="000000" w:themeColor="text1"/>
          <w:sz w:val="24"/>
        </w:rPr>
        <w:t>penaliza</w:t>
      </w:r>
      <w:r w:rsidR="00BB5974" w:rsidRPr="00935E05">
        <w:rPr>
          <w:rFonts w:ascii="Times New Roman" w:hAnsi="Times New Roman" w:cs="Times New Roman"/>
          <w:color w:val="000000" w:themeColor="text1"/>
          <w:sz w:val="24"/>
        </w:rPr>
        <w:t xml:space="preserve">r el </w:t>
      </w:r>
      <w:r w:rsidR="00BC61F2" w:rsidRPr="00935E05">
        <w:rPr>
          <w:rFonts w:ascii="Times New Roman" w:hAnsi="Times New Roman" w:cs="Times New Roman"/>
          <w:color w:val="000000" w:themeColor="text1"/>
          <w:sz w:val="24"/>
        </w:rPr>
        <w:t xml:space="preserve">aborto </w:t>
      </w:r>
      <w:r w:rsidR="00764FA7" w:rsidRPr="00935E05">
        <w:rPr>
          <w:rFonts w:ascii="Times New Roman" w:hAnsi="Times New Roman" w:cs="Times New Roman"/>
          <w:color w:val="000000" w:themeColor="text1"/>
          <w:sz w:val="24"/>
        </w:rPr>
        <w:t>y en el corto plazo suprimir toda forma coactiva contra las mujeres que soliciten esta práctica y evitar que los médicos</w:t>
      </w:r>
      <w:r w:rsidR="00BB5974" w:rsidRPr="00935E05">
        <w:rPr>
          <w:rFonts w:ascii="Times New Roman" w:hAnsi="Times New Roman" w:cs="Times New Roman"/>
          <w:color w:val="000000" w:themeColor="text1"/>
          <w:sz w:val="24"/>
        </w:rPr>
        <w:t xml:space="preserve"> se vean forzados </w:t>
      </w:r>
      <w:r w:rsidR="00764FA7" w:rsidRPr="00935E05">
        <w:rPr>
          <w:rFonts w:ascii="Times New Roman" w:hAnsi="Times New Roman" w:cs="Times New Roman"/>
          <w:color w:val="000000" w:themeColor="text1"/>
          <w:sz w:val="24"/>
        </w:rPr>
        <w:t xml:space="preserve">a romper el secreto profesional ante </w:t>
      </w:r>
      <w:r w:rsidR="00BB5974" w:rsidRPr="00935E05">
        <w:rPr>
          <w:rFonts w:ascii="Times New Roman" w:hAnsi="Times New Roman" w:cs="Times New Roman"/>
          <w:color w:val="000000" w:themeColor="text1"/>
          <w:sz w:val="24"/>
        </w:rPr>
        <w:t>requerimientos/presiones del Estado. Además, s</w:t>
      </w:r>
      <w:r w:rsidR="00593451" w:rsidRPr="00935E05">
        <w:rPr>
          <w:rFonts w:ascii="Times New Roman" w:hAnsi="Times New Roman" w:cs="Times New Roman"/>
          <w:color w:val="000000" w:themeColor="text1"/>
          <w:sz w:val="24"/>
        </w:rPr>
        <w:t xml:space="preserve">e recomienda de manera simultánea a la despenalización </w:t>
      </w:r>
      <w:r w:rsidR="00BB5974" w:rsidRPr="00935E05">
        <w:rPr>
          <w:rFonts w:ascii="Times New Roman" w:hAnsi="Times New Roman" w:cs="Times New Roman"/>
          <w:color w:val="000000" w:themeColor="text1"/>
          <w:sz w:val="24"/>
        </w:rPr>
        <w:t xml:space="preserve">la implantación de </w:t>
      </w:r>
      <w:r w:rsidR="00593451" w:rsidRPr="00935E05">
        <w:rPr>
          <w:rFonts w:ascii="Times New Roman" w:hAnsi="Times New Roman" w:cs="Times New Roman"/>
          <w:color w:val="000000" w:themeColor="text1"/>
          <w:sz w:val="24"/>
        </w:rPr>
        <w:t>una po</w:t>
      </w:r>
      <w:r w:rsidR="004207F0" w:rsidRPr="00935E05">
        <w:rPr>
          <w:rFonts w:ascii="Times New Roman" w:hAnsi="Times New Roman" w:cs="Times New Roman"/>
          <w:color w:val="000000" w:themeColor="text1"/>
          <w:sz w:val="24"/>
        </w:rPr>
        <w:t>lítica</w:t>
      </w:r>
      <w:r w:rsidR="00593451" w:rsidRPr="00935E05">
        <w:rPr>
          <w:rFonts w:ascii="Times New Roman" w:hAnsi="Times New Roman" w:cs="Times New Roman"/>
          <w:color w:val="000000" w:themeColor="text1"/>
          <w:sz w:val="24"/>
        </w:rPr>
        <w:t xml:space="preserve"> pública de salud sexual y reproductiva</w:t>
      </w:r>
      <w:r w:rsidR="00BB5974" w:rsidRPr="00935E05">
        <w:rPr>
          <w:rFonts w:ascii="Times New Roman" w:hAnsi="Times New Roman" w:cs="Times New Roman"/>
          <w:color w:val="000000" w:themeColor="text1"/>
          <w:sz w:val="24"/>
        </w:rPr>
        <w:t xml:space="preserve"> congruente con los derechos de la mujer</w:t>
      </w:r>
      <w:r w:rsidR="00593451" w:rsidRPr="00935E05">
        <w:rPr>
          <w:rFonts w:ascii="Times New Roman" w:hAnsi="Times New Roman" w:cs="Times New Roman"/>
          <w:color w:val="000000" w:themeColor="text1"/>
          <w:sz w:val="24"/>
        </w:rPr>
        <w:t xml:space="preserve">. </w:t>
      </w:r>
    </w:p>
    <w:p w:rsidR="00391EE5" w:rsidRPr="00935E05" w:rsidRDefault="00391EE5" w:rsidP="00BB5974">
      <w:pPr>
        <w:jc w:val="cente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Derechos de las minorías étnicas</w:t>
      </w:r>
    </w:p>
    <w:p w:rsidR="00636092" w:rsidRPr="00935E05" w:rsidRDefault="00391EE5" w:rsidP="00636092">
      <w:pPr>
        <w:tabs>
          <w:tab w:val="left" w:pos="7186"/>
        </w:tabs>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Discriminación racial</w:t>
      </w:r>
      <w:r w:rsidR="00636092" w:rsidRPr="00935E05">
        <w:rPr>
          <w:rFonts w:ascii="Times New Roman" w:hAnsi="Times New Roman" w:cs="Times New Roman"/>
          <w:b/>
          <w:color w:val="000000" w:themeColor="text1"/>
          <w:sz w:val="24"/>
        </w:rPr>
        <w:tab/>
      </w:r>
    </w:p>
    <w:tbl>
      <w:tblPr>
        <w:tblStyle w:val="Tablaconcuadrcula"/>
        <w:tblW w:w="0" w:type="auto"/>
        <w:tblLook w:val="04A0"/>
      </w:tblPr>
      <w:tblGrid>
        <w:gridCol w:w="8644"/>
      </w:tblGrid>
      <w:tr w:rsidR="00636092" w:rsidRPr="00935E05" w:rsidTr="00636092">
        <w:tc>
          <w:tcPr>
            <w:tcW w:w="8644" w:type="dxa"/>
          </w:tcPr>
          <w:p w:rsidR="00636092" w:rsidRPr="00935E05" w:rsidRDefault="00636092" w:rsidP="00636092">
            <w:pPr>
              <w:tabs>
                <w:tab w:val="left" w:pos="7186"/>
              </w:tabs>
              <w:spacing w:line="360" w:lineRule="auto"/>
              <w:jc w:val="both"/>
              <w:rPr>
                <w:rFonts w:ascii="Times New Roman" w:hAnsi="Times New Roman" w:cs="Times New Roman"/>
                <w:color w:val="000000" w:themeColor="text1"/>
                <w:sz w:val="24"/>
              </w:rPr>
            </w:pPr>
            <w:r w:rsidRPr="00935E05">
              <w:rPr>
                <w:rFonts w:ascii="Times New Roman" w:hAnsi="Times New Roman" w:cs="Times New Roman"/>
                <w:b/>
                <w:color w:val="000000" w:themeColor="text1"/>
                <w:sz w:val="24"/>
              </w:rPr>
              <w:t xml:space="preserve">Interrelación normativa: </w:t>
            </w:r>
            <w:r w:rsidRPr="00935E05">
              <w:rPr>
                <w:rFonts w:ascii="Times New Roman" w:hAnsi="Times New Roman" w:cs="Times New Roman"/>
                <w:color w:val="000000" w:themeColor="text1"/>
                <w:sz w:val="24"/>
              </w:rPr>
              <w:t>Art. 27 del Pacto.</w:t>
            </w:r>
          </w:p>
        </w:tc>
      </w:tr>
    </w:tbl>
    <w:p w:rsidR="00391EE5" w:rsidRPr="00935E05" w:rsidRDefault="00391EE5" w:rsidP="000A11AD">
      <w:pPr>
        <w:tabs>
          <w:tab w:val="center" w:pos="4252"/>
        </w:tabs>
        <w:spacing w:line="360" w:lineRule="auto"/>
        <w:jc w:val="both"/>
        <w:rPr>
          <w:rFonts w:ascii="Times New Roman" w:hAnsi="Times New Roman" w:cs="Times New Roman"/>
          <w:b/>
          <w:color w:val="000000" w:themeColor="text1"/>
          <w:sz w:val="24"/>
        </w:rPr>
      </w:pPr>
    </w:p>
    <w:tbl>
      <w:tblPr>
        <w:tblStyle w:val="Tablaconcuadrcula"/>
        <w:tblW w:w="0" w:type="auto"/>
        <w:tblLook w:val="04A0"/>
      </w:tblPr>
      <w:tblGrid>
        <w:gridCol w:w="8644"/>
      </w:tblGrid>
      <w:tr w:rsidR="002840F1" w:rsidRPr="00935E05" w:rsidTr="002840F1">
        <w:tc>
          <w:tcPr>
            <w:tcW w:w="8644" w:type="dxa"/>
          </w:tcPr>
          <w:p w:rsidR="00CB4521" w:rsidRPr="00935E05" w:rsidRDefault="00CB4521" w:rsidP="00CB4521">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 28 de</w:t>
            </w:r>
            <w:r w:rsidR="00180DED" w:rsidRPr="00935E05">
              <w:rPr>
                <w:rFonts w:ascii="Times New Roman" w:hAnsi="Times New Roman" w:cs="Times New Roman"/>
                <w:b/>
                <w:color w:val="000000" w:themeColor="text1"/>
                <w:sz w:val="24"/>
              </w:rPr>
              <w:t xml:space="preserve"> la lista de cuestiones </w:t>
            </w:r>
            <w:r w:rsidRPr="00935E05">
              <w:rPr>
                <w:rFonts w:ascii="Times New Roman" w:hAnsi="Times New Roman" w:cs="Times New Roman"/>
                <w:b/>
                <w:color w:val="000000" w:themeColor="text1"/>
                <w:sz w:val="24"/>
              </w:rPr>
              <w:t>CCPR/C/ECU/QPR/6</w:t>
            </w:r>
          </w:p>
          <w:p w:rsidR="002840F1" w:rsidRPr="00935E05" w:rsidRDefault="00CB4521" w:rsidP="00CB4521">
            <w:pPr>
              <w:tabs>
                <w:tab w:val="left" w:pos="7186"/>
              </w:tabs>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Sírvanse proporcionar información actualizada sobre la existencia y las proporciones de las minorías étnicas, religiosas y lingüísticas en el Ecuador, especificando cómo se garantizan sus derechos de acuerdo al artículo 27 del Pacto. </w:t>
            </w:r>
          </w:p>
        </w:tc>
      </w:tr>
    </w:tbl>
    <w:p w:rsidR="002840F1" w:rsidRPr="00935E05" w:rsidRDefault="002840F1" w:rsidP="000A11AD">
      <w:pPr>
        <w:tabs>
          <w:tab w:val="center" w:pos="4252"/>
        </w:tabs>
        <w:spacing w:line="360" w:lineRule="auto"/>
        <w:jc w:val="both"/>
        <w:rPr>
          <w:rFonts w:ascii="Times New Roman" w:hAnsi="Times New Roman" w:cs="Times New Roman"/>
          <w:b/>
          <w:color w:val="000000" w:themeColor="text1"/>
          <w:sz w:val="24"/>
        </w:rPr>
      </w:pPr>
    </w:p>
    <w:tbl>
      <w:tblPr>
        <w:tblStyle w:val="Tablaconcuadrcula"/>
        <w:tblW w:w="0" w:type="auto"/>
        <w:tblLook w:val="04A0"/>
      </w:tblPr>
      <w:tblGrid>
        <w:gridCol w:w="8644"/>
      </w:tblGrid>
      <w:tr w:rsidR="007A4B24" w:rsidRPr="00935E05" w:rsidTr="007A4B24">
        <w:tc>
          <w:tcPr>
            <w:tcW w:w="8644" w:type="dxa"/>
          </w:tcPr>
          <w:p w:rsidR="00CB4521" w:rsidRPr="00935E05" w:rsidRDefault="002A4B9F" w:rsidP="00CB4521">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 267</w:t>
            </w:r>
            <w:r w:rsidR="00CB4521" w:rsidRPr="00935E05">
              <w:rPr>
                <w:rFonts w:ascii="Times New Roman" w:hAnsi="Times New Roman" w:cs="Times New Roman"/>
                <w:b/>
                <w:color w:val="000000" w:themeColor="text1"/>
                <w:sz w:val="24"/>
              </w:rPr>
              <w:t xml:space="preserve"> de </w:t>
            </w:r>
            <w:r w:rsidRPr="00935E05">
              <w:rPr>
                <w:rFonts w:ascii="Times New Roman" w:hAnsi="Times New Roman" w:cs="Times New Roman"/>
                <w:b/>
                <w:color w:val="000000" w:themeColor="text1"/>
                <w:sz w:val="24"/>
              </w:rPr>
              <w:t xml:space="preserve">respuesta del Estado </w:t>
            </w:r>
            <w:r w:rsidR="00911DB6" w:rsidRPr="00935E05">
              <w:rPr>
                <w:rFonts w:ascii="Times New Roman" w:hAnsi="Times New Roman" w:cs="Times New Roman"/>
                <w:b/>
                <w:color w:val="000000" w:themeColor="text1"/>
                <w:sz w:val="24"/>
              </w:rPr>
              <w:t>267</w:t>
            </w:r>
            <w:r w:rsidR="00CB4521" w:rsidRPr="00935E05">
              <w:rPr>
                <w:rFonts w:ascii="Times New Roman" w:hAnsi="Times New Roman" w:cs="Times New Roman"/>
                <w:b/>
                <w:color w:val="000000" w:themeColor="text1"/>
                <w:sz w:val="24"/>
              </w:rPr>
              <w:t>CCPR/C/ECU/6</w:t>
            </w:r>
          </w:p>
          <w:p w:rsidR="007A4B24" w:rsidRPr="00935E05" w:rsidRDefault="00911DB6" w:rsidP="000A11AD">
            <w:pPr>
              <w:tabs>
                <w:tab w:val="center" w:pos="4252"/>
              </w:tabs>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“El Proyecto de Ley Orgánica de Consulta a las Comunas, Comunidades, Pueblos y </w:t>
            </w:r>
            <w:r w:rsidRPr="00935E05">
              <w:rPr>
                <w:rFonts w:ascii="Times New Roman" w:hAnsi="Times New Roman" w:cs="Times New Roman"/>
                <w:color w:val="000000" w:themeColor="text1"/>
                <w:sz w:val="24"/>
              </w:rPr>
              <w:lastRenderedPageBreak/>
              <w:t>Nacionalidades del Ecuador, se encuentra en proceso de tramitación en la Asamblea Nacional”.</w:t>
            </w:r>
          </w:p>
        </w:tc>
      </w:tr>
    </w:tbl>
    <w:p w:rsidR="002840F1" w:rsidRPr="00935E05" w:rsidRDefault="002840F1" w:rsidP="000A11AD">
      <w:pPr>
        <w:tabs>
          <w:tab w:val="center" w:pos="4252"/>
        </w:tabs>
        <w:spacing w:line="360" w:lineRule="auto"/>
        <w:jc w:val="both"/>
        <w:rPr>
          <w:rFonts w:ascii="Times New Roman" w:hAnsi="Times New Roman" w:cs="Times New Roman"/>
          <w:b/>
          <w:color w:val="000000" w:themeColor="text1"/>
          <w:sz w:val="24"/>
        </w:rPr>
      </w:pPr>
    </w:p>
    <w:p w:rsidR="005F780B" w:rsidRPr="00935E05" w:rsidRDefault="00923C76"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2</w:t>
      </w:r>
      <w:r w:rsidR="00BB5974" w:rsidRPr="00935E05">
        <w:rPr>
          <w:rFonts w:ascii="Times New Roman" w:hAnsi="Times New Roman" w:cs="Times New Roman"/>
          <w:color w:val="000000" w:themeColor="text1"/>
          <w:sz w:val="24"/>
        </w:rPr>
        <w:t>8</w:t>
      </w:r>
      <w:r w:rsidR="00951DE8" w:rsidRPr="00935E05">
        <w:rPr>
          <w:rFonts w:ascii="Times New Roman" w:hAnsi="Times New Roman" w:cs="Times New Roman"/>
          <w:color w:val="000000" w:themeColor="text1"/>
          <w:sz w:val="24"/>
        </w:rPr>
        <w:t xml:space="preserve">. </w:t>
      </w:r>
      <w:r w:rsidR="00F63226" w:rsidRPr="00935E05">
        <w:rPr>
          <w:rFonts w:ascii="Times New Roman" w:hAnsi="Times New Roman" w:cs="Times New Roman"/>
          <w:b/>
          <w:color w:val="000000" w:themeColor="text1"/>
          <w:sz w:val="24"/>
        </w:rPr>
        <w:t>Presentación.</w:t>
      </w:r>
      <w:r w:rsidR="0013369F" w:rsidRPr="00935E05">
        <w:rPr>
          <w:rFonts w:ascii="Times New Roman" w:hAnsi="Times New Roman" w:cs="Times New Roman"/>
          <w:b/>
          <w:color w:val="000000" w:themeColor="text1"/>
          <w:sz w:val="24"/>
        </w:rPr>
        <w:t xml:space="preserve"> </w:t>
      </w:r>
      <w:r w:rsidR="00951DE8" w:rsidRPr="00935E05">
        <w:rPr>
          <w:rFonts w:ascii="Times New Roman" w:hAnsi="Times New Roman" w:cs="Times New Roman"/>
          <w:color w:val="000000" w:themeColor="text1"/>
          <w:sz w:val="24"/>
        </w:rPr>
        <w:t xml:space="preserve">El Estado ecuatoriano es plurinacional, </w:t>
      </w:r>
      <w:r w:rsidR="00054F6E" w:rsidRPr="00935E05">
        <w:rPr>
          <w:rFonts w:ascii="Times New Roman" w:hAnsi="Times New Roman" w:cs="Times New Roman"/>
          <w:color w:val="000000" w:themeColor="text1"/>
          <w:sz w:val="24"/>
        </w:rPr>
        <w:t>inter</w:t>
      </w:r>
      <w:r w:rsidR="00951DE8" w:rsidRPr="00935E05">
        <w:rPr>
          <w:rFonts w:ascii="Times New Roman" w:hAnsi="Times New Roman" w:cs="Times New Roman"/>
          <w:color w:val="000000" w:themeColor="text1"/>
          <w:sz w:val="24"/>
        </w:rPr>
        <w:t xml:space="preserve">cultural y multiétnico como resultado de </w:t>
      </w:r>
      <w:r w:rsidR="00054F6E" w:rsidRPr="00935E05">
        <w:rPr>
          <w:rFonts w:ascii="Times New Roman" w:hAnsi="Times New Roman" w:cs="Times New Roman"/>
          <w:color w:val="000000" w:themeColor="text1"/>
          <w:sz w:val="24"/>
        </w:rPr>
        <w:t xml:space="preserve"> su configuración histórica</w:t>
      </w:r>
      <w:r w:rsidR="007A2CEE" w:rsidRPr="00935E05">
        <w:rPr>
          <w:rFonts w:ascii="Times New Roman" w:hAnsi="Times New Roman" w:cs="Times New Roman"/>
          <w:color w:val="000000" w:themeColor="text1"/>
          <w:sz w:val="24"/>
        </w:rPr>
        <w:t>. La</w:t>
      </w:r>
      <w:r w:rsidR="00951DE8" w:rsidRPr="00935E05">
        <w:rPr>
          <w:rFonts w:ascii="Times New Roman" w:hAnsi="Times New Roman" w:cs="Times New Roman"/>
          <w:color w:val="000000" w:themeColor="text1"/>
          <w:sz w:val="24"/>
        </w:rPr>
        <w:t xml:space="preserve"> co</w:t>
      </w:r>
      <w:r w:rsidR="00F63226" w:rsidRPr="00935E05">
        <w:rPr>
          <w:rFonts w:ascii="Times New Roman" w:hAnsi="Times New Roman" w:cs="Times New Roman"/>
          <w:color w:val="000000" w:themeColor="text1"/>
          <w:sz w:val="24"/>
        </w:rPr>
        <w:t>nstituci</w:t>
      </w:r>
      <w:r w:rsidR="007A2CEE" w:rsidRPr="00935E05">
        <w:rPr>
          <w:rFonts w:ascii="Times New Roman" w:hAnsi="Times New Roman" w:cs="Times New Roman"/>
          <w:color w:val="000000" w:themeColor="text1"/>
          <w:sz w:val="24"/>
        </w:rPr>
        <w:t xml:space="preserve">ón </w:t>
      </w:r>
      <w:r w:rsidR="00F63226" w:rsidRPr="00935E05">
        <w:rPr>
          <w:rFonts w:ascii="Times New Roman" w:hAnsi="Times New Roman" w:cs="Times New Roman"/>
          <w:color w:val="000000" w:themeColor="text1"/>
          <w:sz w:val="24"/>
        </w:rPr>
        <w:t>aprobada en 1998 y la vigente</w:t>
      </w:r>
      <w:r w:rsidR="007A2CEE" w:rsidRPr="00935E05">
        <w:rPr>
          <w:rFonts w:ascii="Times New Roman" w:hAnsi="Times New Roman" w:cs="Times New Roman"/>
          <w:color w:val="000000" w:themeColor="text1"/>
          <w:sz w:val="24"/>
        </w:rPr>
        <w:t xml:space="preserve"> </w:t>
      </w:r>
      <w:r w:rsidR="00BB5974" w:rsidRPr="00935E05">
        <w:rPr>
          <w:rFonts w:ascii="Times New Roman" w:hAnsi="Times New Roman" w:cs="Times New Roman"/>
          <w:color w:val="000000" w:themeColor="text1"/>
          <w:sz w:val="24"/>
        </w:rPr>
        <w:t>de</w:t>
      </w:r>
      <w:r w:rsidR="00F63226" w:rsidRPr="00935E05">
        <w:rPr>
          <w:rFonts w:ascii="Times New Roman" w:hAnsi="Times New Roman" w:cs="Times New Roman"/>
          <w:color w:val="000000" w:themeColor="text1"/>
          <w:sz w:val="24"/>
        </w:rPr>
        <w:t>sde</w:t>
      </w:r>
      <w:r w:rsidR="00BB5974" w:rsidRPr="00935E05">
        <w:rPr>
          <w:rFonts w:ascii="Times New Roman" w:hAnsi="Times New Roman" w:cs="Times New Roman"/>
          <w:color w:val="000000" w:themeColor="text1"/>
          <w:sz w:val="24"/>
        </w:rPr>
        <w:t xml:space="preserve"> 2008 </w:t>
      </w:r>
      <w:r w:rsidR="00951DE8" w:rsidRPr="00935E05">
        <w:rPr>
          <w:rFonts w:ascii="Times New Roman" w:hAnsi="Times New Roman" w:cs="Times New Roman"/>
          <w:color w:val="000000" w:themeColor="text1"/>
          <w:sz w:val="24"/>
        </w:rPr>
        <w:t xml:space="preserve">reconocen </w:t>
      </w:r>
      <w:r w:rsidR="005F3300" w:rsidRPr="00935E05">
        <w:rPr>
          <w:rFonts w:ascii="Times New Roman" w:hAnsi="Times New Roman" w:cs="Times New Roman"/>
          <w:color w:val="000000" w:themeColor="text1"/>
          <w:sz w:val="24"/>
        </w:rPr>
        <w:t xml:space="preserve">a </w:t>
      </w:r>
      <w:r w:rsidR="00951DE8" w:rsidRPr="00935E05">
        <w:rPr>
          <w:rFonts w:ascii="Times New Roman" w:hAnsi="Times New Roman" w:cs="Times New Roman"/>
          <w:color w:val="000000" w:themeColor="text1"/>
          <w:sz w:val="24"/>
        </w:rPr>
        <w:t xml:space="preserve">la diversidad y la diferencia como elementos </w:t>
      </w:r>
      <w:r w:rsidR="00BB5974" w:rsidRPr="00935E05">
        <w:rPr>
          <w:rFonts w:ascii="Times New Roman" w:hAnsi="Times New Roman" w:cs="Times New Roman"/>
          <w:color w:val="000000" w:themeColor="text1"/>
          <w:sz w:val="24"/>
        </w:rPr>
        <w:t xml:space="preserve">de </w:t>
      </w:r>
      <w:r w:rsidR="00951DE8" w:rsidRPr="00935E05">
        <w:rPr>
          <w:rFonts w:ascii="Times New Roman" w:hAnsi="Times New Roman" w:cs="Times New Roman"/>
          <w:color w:val="000000" w:themeColor="text1"/>
          <w:sz w:val="24"/>
        </w:rPr>
        <w:t>identi</w:t>
      </w:r>
      <w:r w:rsidR="00BB5974" w:rsidRPr="00935E05">
        <w:rPr>
          <w:rFonts w:ascii="Times New Roman" w:hAnsi="Times New Roman" w:cs="Times New Roman"/>
          <w:color w:val="000000" w:themeColor="text1"/>
          <w:sz w:val="24"/>
        </w:rPr>
        <w:t>dad</w:t>
      </w:r>
      <w:r w:rsidR="00951DE8" w:rsidRPr="00935E05">
        <w:rPr>
          <w:rFonts w:ascii="Times New Roman" w:hAnsi="Times New Roman" w:cs="Times New Roman"/>
          <w:color w:val="000000" w:themeColor="text1"/>
          <w:sz w:val="24"/>
        </w:rPr>
        <w:t xml:space="preserve">, de organización social, económica, jurídica y cultural del país. </w:t>
      </w:r>
      <w:r w:rsidR="00C213BF" w:rsidRPr="00935E05">
        <w:rPr>
          <w:rFonts w:ascii="Times New Roman" w:hAnsi="Times New Roman" w:cs="Times New Roman"/>
          <w:color w:val="000000" w:themeColor="text1"/>
          <w:sz w:val="24"/>
        </w:rPr>
        <w:t>En este sentido, l</w:t>
      </w:r>
      <w:r w:rsidR="00054F6E" w:rsidRPr="00935E05">
        <w:rPr>
          <w:rFonts w:ascii="Times New Roman" w:hAnsi="Times New Roman" w:cs="Times New Roman"/>
          <w:color w:val="000000" w:themeColor="text1"/>
          <w:sz w:val="24"/>
        </w:rPr>
        <w:t xml:space="preserve">a propensión </w:t>
      </w:r>
      <w:r w:rsidR="00BB5974" w:rsidRPr="00935E05">
        <w:rPr>
          <w:rFonts w:ascii="Times New Roman" w:hAnsi="Times New Roman" w:cs="Times New Roman"/>
          <w:color w:val="000000" w:themeColor="text1"/>
          <w:sz w:val="24"/>
        </w:rPr>
        <w:t xml:space="preserve">normativa </w:t>
      </w:r>
      <w:r w:rsidR="00054F6E" w:rsidRPr="00935E05">
        <w:rPr>
          <w:rFonts w:ascii="Times New Roman" w:hAnsi="Times New Roman" w:cs="Times New Roman"/>
          <w:color w:val="000000" w:themeColor="text1"/>
          <w:sz w:val="24"/>
        </w:rPr>
        <w:t>del Estado debería ser</w:t>
      </w:r>
      <w:r w:rsidR="00951DE8" w:rsidRPr="00935E05">
        <w:rPr>
          <w:rFonts w:ascii="Times New Roman" w:hAnsi="Times New Roman" w:cs="Times New Roman"/>
          <w:color w:val="000000" w:themeColor="text1"/>
          <w:sz w:val="24"/>
        </w:rPr>
        <w:t xml:space="preserve"> la conformación de una sociedad incluy</w:t>
      </w:r>
      <w:r w:rsidR="00BB5974" w:rsidRPr="00935E05">
        <w:rPr>
          <w:rFonts w:ascii="Times New Roman" w:hAnsi="Times New Roman" w:cs="Times New Roman"/>
          <w:color w:val="000000" w:themeColor="text1"/>
          <w:sz w:val="24"/>
        </w:rPr>
        <w:t>ente y libre de discriminación</w:t>
      </w:r>
      <w:r w:rsidR="00951DE8" w:rsidRPr="00935E05">
        <w:rPr>
          <w:rFonts w:ascii="Times New Roman" w:hAnsi="Times New Roman" w:cs="Times New Roman"/>
          <w:color w:val="000000" w:themeColor="text1"/>
          <w:sz w:val="24"/>
        </w:rPr>
        <w:t xml:space="preserve">. </w:t>
      </w:r>
      <w:r w:rsidR="004B5A34" w:rsidRPr="00935E05">
        <w:rPr>
          <w:rFonts w:ascii="Times New Roman" w:hAnsi="Times New Roman" w:cs="Times New Roman"/>
          <w:color w:val="000000" w:themeColor="text1"/>
          <w:sz w:val="24"/>
        </w:rPr>
        <w:t xml:space="preserve">Distintas mediciones </w:t>
      </w:r>
      <w:r w:rsidR="00BB5974" w:rsidRPr="00935E05">
        <w:rPr>
          <w:rFonts w:ascii="Times New Roman" w:hAnsi="Times New Roman" w:cs="Times New Roman"/>
          <w:color w:val="000000" w:themeColor="text1"/>
          <w:sz w:val="24"/>
        </w:rPr>
        <w:t xml:space="preserve">censales y de encuestas de diverso tipo </w:t>
      </w:r>
      <w:r w:rsidR="004B5A34" w:rsidRPr="00935E05">
        <w:rPr>
          <w:rFonts w:ascii="Times New Roman" w:hAnsi="Times New Roman" w:cs="Times New Roman"/>
          <w:color w:val="000000" w:themeColor="text1"/>
          <w:sz w:val="24"/>
        </w:rPr>
        <w:t xml:space="preserve">muestran la conformación </w:t>
      </w:r>
      <w:r w:rsidR="00BB5974" w:rsidRPr="00935E05">
        <w:rPr>
          <w:rFonts w:ascii="Times New Roman" w:hAnsi="Times New Roman" w:cs="Times New Roman"/>
          <w:color w:val="000000" w:themeColor="text1"/>
          <w:sz w:val="24"/>
        </w:rPr>
        <w:t xml:space="preserve">de la nación con, </w:t>
      </w:r>
      <w:r w:rsidR="004B5A34" w:rsidRPr="00935E05">
        <w:rPr>
          <w:rFonts w:ascii="Times New Roman" w:hAnsi="Times New Roman" w:cs="Times New Roman"/>
          <w:color w:val="000000" w:themeColor="text1"/>
          <w:sz w:val="24"/>
        </w:rPr>
        <w:t>al menos</w:t>
      </w:r>
      <w:r w:rsidR="00BB5974" w:rsidRPr="00935E05">
        <w:rPr>
          <w:rFonts w:ascii="Times New Roman" w:hAnsi="Times New Roman" w:cs="Times New Roman"/>
          <w:color w:val="000000" w:themeColor="text1"/>
          <w:sz w:val="24"/>
        </w:rPr>
        <w:t>,</w:t>
      </w:r>
      <w:r w:rsidR="004B5A34" w:rsidRPr="00935E05">
        <w:rPr>
          <w:rFonts w:ascii="Times New Roman" w:hAnsi="Times New Roman" w:cs="Times New Roman"/>
          <w:color w:val="000000" w:themeColor="text1"/>
          <w:sz w:val="24"/>
        </w:rPr>
        <w:t xml:space="preserve"> cinco vertientes étnico-culturales de peso diferente y cualitativamente de similar importancia.</w:t>
      </w:r>
      <w:r w:rsidR="005F3300" w:rsidRPr="00935E05">
        <w:rPr>
          <w:rFonts w:ascii="Times New Roman" w:hAnsi="Times New Roman" w:cs="Times New Roman"/>
          <w:color w:val="000000" w:themeColor="text1"/>
          <w:sz w:val="24"/>
        </w:rPr>
        <w:t xml:space="preserve"> Sin embargo, e</w:t>
      </w:r>
      <w:r w:rsidR="00951DE8" w:rsidRPr="00935E05">
        <w:rPr>
          <w:rFonts w:ascii="Times New Roman" w:hAnsi="Times New Roman" w:cs="Times New Roman"/>
          <w:color w:val="000000" w:themeColor="text1"/>
          <w:sz w:val="24"/>
        </w:rPr>
        <w:t xml:space="preserve">l </w:t>
      </w:r>
      <w:r w:rsidR="00BB5974" w:rsidRPr="00935E05">
        <w:rPr>
          <w:rFonts w:ascii="Times New Roman" w:hAnsi="Times New Roman" w:cs="Times New Roman"/>
          <w:color w:val="000000" w:themeColor="text1"/>
          <w:sz w:val="24"/>
        </w:rPr>
        <w:t xml:space="preserve">Estado </w:t>
      </w:r>
      <w:r w:rsidR="00951DE8" w:rsidRPr="00935E05">
        <w:rPr>
          <w:rFonts w:ascii="Times New Roman" w:hAnsi="Times New Roman" w:cs="Times New Roman"/>
          <w:color w:val="000000" w:themeColor="text1"/>
          <w:sz w:val="24"/>
        </w:rPr>
        <w:t xml:space="preserve">desconoce </w:t>
      </w:r>
      <w:r w:rsidR="00B51E21" w:rsidRPr="00935E05">
        <w:rPr>
          <w:rFonts w:ascii="Times New Roman" w:hAnsi="Times New Roman" w:cs="Times New Roman"/>
          <w:color w:val="000000" w:themeColor="text1"/>
          <w:sz w:val="24"/>
        </w:rPr>
        <w:t>el</w:t>
      </w:r>
      <w:r w:rsidR="00951DE8" w:rsidRPr="00935E05">
        <w:rPr>
          <w:rFonts w:ascii="Times New Roman" w:hAnsi="Times New Roman" w:cs="Times New Roman"/>
          <w:color w:val="000000" w:themeColor="text1"/>
          <w:sz w:val="24"/>
        </w:rPr>
        <w:t xml:space="preserve"> criterio de los indígenas</w:t>
      </w:r>
      <w:r w:rsidR="00B51E21" w:rsidRPr="00935E05">
        <w:rPr>
          <w:rFonts w:ascii="Times New Roman" w:hAnsi="Times New Roman" w:cs="Times New Roman"/>
          <w:color w:val="000000" w:themeColor="text1"/>
          <w:sz w:val="24"/>
        </w:rPr>
        <w:t xml:space="preserve">, </w:t>
      </w:r>
      <w:r w:rsidR="00951DE8" w:rsidRPr="00935E05">
        <w:rPr>
          <w:rFonts w:ascii="Times New Roman" w:hAnsi="Times New Roman" w:cs="Times New Roman"/>
          <w:color w:val="000000" w:themeColor="text1"/>
          <w:sz w:val="24"/>
        </w:rPr>
        <w:t>su libertad para pronunciarse en temas como la defensa de los recursos naturales</w:t>
      </w:r>
      <w:r w:rsidR="00B51E21" w:rsidRPr="00935E05">
        <w:rPr>
          <w:rFonts w:ascii="Times New Roman" w:hAnsi="Times New Roman" w:cs="Times New Roman"/>
          <w:color w:val="000000" w:themeColor="text1"/>
          <w:sz w:val="24"/>
        </w:rPr>
        <w:t xml:space="preserve">, la demanda por una real educación intercultural </w:t>
      </w:r>
      <w:r w:rsidR="00A84AFE" w:rsidRPr="00935E05">
        <w:rPr>
          <w:rFonts w:ascii="Times New Roman" w:hAnsi="Times New Roman" w:cs="Times New Roman"/>
          <w:color w:val="000000" w:themeColor="text1"/>
          <w:sz w:val="24"/>
        </w:rPr>
        <w:t>bilingüe</w:t>
      </w:r>
      <w:r w:rsidR="00B51E21" w:rsidRPr="00935E05">
        <w:rPr>
          <w:rFonts w:ascii="Times New Roman" w:hAnsi="Times New Roman" w:cs="Times New Roman"/>
          <w:color w:val="000000" w:themeColor="text1"/>
          <w:sz w:val="24"/>
        </w:rPr>
        <w:t>, el respeto a la aplicación de la justicia indígena congruente con los derechos humanos, el derecho al territorio y en especial el comunitario con respeto a los derechos de la  naturaleza</w:t>
      </w:r>
      <w:r w:rsidR="004441BE" w:rsidRPr="00935E05">
        <w:rPr>
          <w:rStyle w:val="Refdenotaalpie"/>
          <w:rFonts w:ascii="Times New Roman" w:hAnsi="Times New Roman" w:cs="Times New Roman"/>
          <w:color w:val="000000" w:themeColor="text1"/>
          <w:sz w:val="24"/>
        </w:rPr>
        <w:footnoteReference w:id="12"/>
      </w:r>
      <w:r w:rsidR="00B51E21" w:rsidRPr="00935E05">
        <w:rPr>
          <w:rFonts w:ascii="Times New Roman" w:hAnsi="Times New Roman" w:cs="Times New Roman"/>
          <w:color w:val="000000" w:themeColor="text1"/>
          <w:sz w:val="24"/>
        </w:rPr>
        <w:t xml:space="preserve">, </w:t>
      </w:r>
      <w:r w:rsidR="00C213BF" w:rsidRPr="00935E05">
        <w:rPr>
          <w:rFonts w:ascii="Times New Roman" w:hAnsi="Times New Roman" w:cs="Times New Roman"/>
          <w:color w:val="000000" w:themeColor="text1"/>
          <w:sz w:val="24"/>
        </w:rPr>
        <w:t>el uso constitucional de la consulta previa</w:t>
      </w:r>
      <w:r w:rsidR="00C468F7" w:rsidRPr="00935E05">
        <w:rPr>
          <w:rFonts w:ascii="Times New Roman" w:hAnsi="Times New Roman" w:cs="Times New Roman"/>
          <w:color w:val="000000" w:themeColor="text1"/>
          <w:sz w:val="24"/>
        </w:rPr>
        <w:t xml:space="preserve"> </w:t>
      </w:r>
      <w:r w:rsidR="004B5A34" w:rsidRPr="00935E05">
        <w:rPr>
          <w:rFonts w:ascii="Times New Roman" w:hAnsi="Times New Roman" w:cs="Times New Roman"/>
          <w:color w:val="000000" w:themeColor="text1"/>
          <w:sz w:val="24"/>
        </w:rPr>
        <w:t xml:space="preserve">en aspectos </w:t>
      </w:r>
      <w:r w:rsidR="00C213BF" w:rsidRPr="00935E05">
        <w:rPr>
          <w:rFonts w:ascii="Times New Roman" w:hAnsi="Times New Roman" w:cs="Times New Roman"/>
          <w:color w:val="000000" w:themeColor="text1"/>
          <w:sz w:val="24"/>
        </w:rPr>
        <w:t>que afecten su convivencia</w:t>
      </w:r>
      <w:r w:rsidR="00911DB6" w:rsidRPr="00935E05">
        <w:rPr>
          <w:rStyle w:val="Refdenotaalpie"/>
          <w:rFonts w:ascii="Times New Roman" w:hAnsi="Times New Roman" w:cs="Times New Roman"/>
          <w:color w:val="000000" w:themeColor="text1"/>
          <w:sz w:val="24"/>
        </w:rPr>
        <w:footnoteReference w:id="13"/>
      </w:r>
      <w:r w:rsidR="00BB5974" w:rsidRPr="00935E05">
        <w:rPr>
          <w:rFonts w:ascii="Times New Roman" w:hAnsi="Times New Roman" w:cs="Times New Roman"/>
          <w:color w:val="000000" w:themeColor="text1"/>
          <w:sz w:val="24"/>
        </w:rPr>
        <w:t xml:space="preserve"> y</w:t>
      </w:r>
      <w:r w:rsidR="001D0828" w:rsidRPr="00935E05">
        <w:rPr>
          <w:rFonts w:ascii="Times New Roman" w:hAnsi="Times New Roman" w:cs="Times New Roman"/>
          <w:color w:val="000000" w:themeColor="text1"/>
          <w:sz w:val="24"/>
        </w:rPr>
        <w:t xml:space="preserve"> el respeto a los territorios no</w:t>
      </w:r>
      <w:r w:rsidR="00A84AFE" w:rsidRPr="00935E05">
        <w:rPr>
          <w:rFonts w:ascii="Times New Roman" w:hAnsi="Times New Roman" w:cs="Times New Roman"/>
          <w:color w:val="000000" w:themeColor="text1"/>
          <w:sz w:val="24"/>
        </w:rPr>
        <w:t xml:space="preserve"> inta</w:t>
      </w:r>
      <w:r w:rsidR="001D0828" w:rsidRPr="00935E05">
        <w:rPr>
          <w:rFonts w:ascii="Times New Roman" w:hAnsi="Times New Roman" w:cs="Times New Roman"/>
          <w:color w:val="000000" w:themeColor="text1"/>
          <w:sz w:val="24"/>
        </w:rPr>
        <w:t>n</w:t>
      </w:r>
      <w:r w:rsidR="00A84AFE" w:rsidRPr="00935E05">
        <w:rPr>
          <w:rFonts w:ascii="Times New Roman" w:hAnsi="Times New Roman" w:cs="Times New Roman"/>
          <w:color w:val="000000" w:themeColor="text1"/>
          <w:sz w:val="24"/>
        </w:rPr>
        <w:t>gible</w:t>
      </w:r>
      <w:r w:rsidR="001D0828" w:rsidRPr="00935E05">
        <w:rPr>
          <w:rFonts w:ascii="Times New Roman" w:hAnsi="Times New Roman" w:cs="Times New Roman"/>
          <w:color w:val="000000" w:themeColor="text1"/>
          <w:sz w:val="24"/>
        </w:rPr>
        <w:t>s</w:t>
      </w:r>
      <w:r w:rsidR="00A84AFE" w:rsidRPr="00935E05">
        <w:rPr>
          <w:rFonts w:ascii="Times New Roman" w:hAnsi="Times New Roman" w:cs="Times New Roman"/>
          <w:color w:val="000000" w:themeColor="text1"/>
          <w:sz w:val="24"/>
        </w:rPr>
        <w:t xml:space="preserve"> de los no contactados. </w:t>
      </w:r>
      <w:r w:rsidR="00256005" w:rsidRPr="00935E05">
        <w:rPr>
          <w:rFonts w:ascii="Times New Roman" w:hAnsi="Times New Roman" w:cs="Times New Roman"/>
          <w:color w:val="000000" w:themeColor="text1"/>
          <w:sz w:val="24"/>
        </w:rPr>
        <w:t>Los</w:t>
      </w:r>
      <w:r w:rsidR="00951DE8" w:rsidRPr="00935E05">
        <w:rPr>
          <w:rFonts w:ascii="Times New Roman" w:hAnsi="Times New Roman" w:cs="Times New Roman"/>
          <w:color w:val="000000" w:themeColor="text1"/>
          <w:sz w:val="24"/>
        </w:rPr>
        <w:t xml:space="preserve"> intento</w:t>
      </w:r>
      <w:r w:rsidR="00256005" w:rsidRPr="00935E05">
        <w:rPr>
          <w:rFonts w:ascii="Times New Roman" w:hAnsi="Times New Roman" w:cs="Times New Roman"/>
          <w:color w:val="000000" w:themeColor="text1"/>
          <w:sz w:val="24"/>
        </w:rPr>
        <w:t>s por</w:t>
      </w:r>
      <w:r w:rsidR="00951DE8" w:rsidRPr="00935E05">
        <w:rPr>
          <w:rFonts w:ascii="Times New Roman" w:hAnsi="Times New Roman" w:cs="Times New Roman"/>
          <w:color w:val="000000" w:themeColor="text1"/>
          <w:sz w:val="24"/>
        </w:rPr>
        <w:t xml:space="preserve"> sancionar la Ley de Aguas</w:t>
      </w:r>
      <w:r w:rsidR="005F3300" w:rsidRPr="00935E05">
        <w:rPr>
          <w:rFonts w:ascii="Times New Roman" w:hAnsi="Times New Roman" w:cs="Times New Roman"/>
          <w:color w:val="000000" w:themeColor="text1"/>
          <w:sz w:val="24"/>
        </w:rPr>
        <w:t>, la Ley de Tierras y</w:t>
      </w:r>
      <w:r w:rsidR="00C468F7" w:rsidRPr="00935E05">
        <w:rPr>
          <w:rFonts w:ascii="Times New Roman" w:hAnsi="Times New Roman" w:cs="Times New Roman"/>
          <w:color w:val="000000" w:themeColor="text1"/>
          <w:sz w:val="24"/>
        </w:rPr>
        <w:t xml:space="preserve"> </w:t>
      </w:r>
      <w:r w:rsidR="00951DE8" w:rsidRPr="00935E05">
        <w:rPr>
          <w:rFonts w:ascii="Times New Roman" w:hAnsi="Times New Roman" w:cs="Times New Roman"/>
          <w:color w:val="000000" w:themeColor="text1"/>
          <w:sz w:val="24"/>
        </w:rPr>
        <w:t>la Ley de Minería sin el suficiente diálogo con los indígenas</w:t>
      </w:r>
      <w:r w:rsidR="002A0B33" w:rsidRPr="00935E05">
        <w:rPr>
          <w:rFonts w:ascii="Times New Roman" w:hAnsi="Times New Roman" w:cs="Times New Roman"/>
          <w:color w:val="000000" w:themeColor="text1"/>
          <w:sz w:val="24"/>
        </w:rPr>
        <w:t xml:space="preserve"> </w:t>
      </w:r>
      <w:r w:rsidR="005F3300" w:rsidRPr="00935E05">
        <w:rPr>
          <w:rFonts w:ascii="Times New Roman" w:hAnsi="Times New Roman" w:cs="Times New Roman"/>
          <w:color w:val="000000" w:themeColor="text1"/>
          <w:sz w:val="24"/>
        </w:rPr>
        <w:t>por parte de la Asamblea,</w:t>
      </w:r>
      <w:r w:rsidR="00C468F7" w:rsidRPr="00935E05">
        <w:rPr>
          <w:rFonts w:ascii="Times New Roman" w:hAnsi="Times New Roman" w:cs="Times New Roman"/>
          <w:color w:val="000000" w:themeColor="text1"/>
          <w:sz w:val="24"/>
        </w:rPr>
        <w:t xml:space="preserve"> </w:t>
      </w:r>
      <w:r w:rsidR="002A0B33" w:rsidRPr="00935E05">
        <w:rPr>
          <w:rFonts w:ascii="Times New Roman" w:hAnsi="Times New Roman" w:cs="Times New Roman"/>
          <w:color w:val="000000" w:themeColor="text1"/>
          <w:sz w:val="24"/>
        </w:rPr>
        <w:t>provocaron</w:t>
      </w:r>
      <w:r w:rsidR="00951DE8" w:rsidRPr="00935E05">
        <w:rPr>
          <w:rFonts w:ascii="Times New Roman" w:hAnsi="Times New Roman" w:cs="Times New Roman"/>
          <w:color w:val="000000" w:themeColor="text1"/>
          <w:sz w:val="24"/>
        </w:rPr>
        <w:t xml:space="preserve"> movilizaciones nacionales y la arremet</w:t>
      </w:r>
      <w:r w:rsidR="005F3300" w:rsidRPr="00935E05">
        <w:rPr>
          <w:rFonts w:ascii="Times New Roman" w:hAnsi="Times New Roman" w:cs="Times New Roman"/>
          <w:color w:val="000000" w:themeColor="text1"/>
          <w:sz w:val="24"/>
        </w:rPr>
        <w:t xml:space="preserve">ida propagandística del </w:t>
      </w:r>
      <w:r w:rsidR="00256005" w:rsidRPr="00935E05">
        <w:rPr>
          <w:rFonts w:ascii="Times New Roman" w:hAnsi="Times New Roman" w:cs="Times New Roman"/>
          <w:color w:val="000000" w:themeColor="text1"/>
          <w:sz w:val="24"/>
        </w:rPr>
        <w:t>E</w:t>
      </w:r>
      <w:r w:rsidR="005F3300" w:rsidRPr="00935E05">
        <w:rPr>
          <w:rFonts w:ascii="Times New Roman" w:hAnsi="Times New Roman" w:cs="Times New Roman"/>
          <w:color w:val="000000" w:themeColor="text1"/>
          <w:sz w:val="24"/>
        </w:rPr>
        <w:t>stado</w:t>
      </w:r>
      <w:r w:rsidR="003C67FF" w:rsidRPr="00935E05">
        <w:rPr>
          <w:rFonts w:ascii="Times New Roman" w:hAnsi="Times New Roman" w:cs="Times New Roman"/>
          <w:color w:val="000000" w:themeColor="text1"/>
          <w:sz w:val="24"/>
        </w:rPr>
        <w:t xml:space="preserve">. </w:t>
      </w:r>
      <w:r w:rsidR="005F780B" w:rsidRPr="00935E05">
        <w:rPr>
          <w:rFonts w:ascii="Times New Roman" w:hAnsi="Times New Roman" w:cs="Times New Roman"/>
          <w:color w:val="000000" w:themeColor="text1"/>
          <w:sz w:val="24"/>
        </w:rPr>
        <w:t xml:space="preserve">En numerosas ocasiones se </w:t>
      </w:r>
      <w:r w:rsidR="003C67FF" w:rsidRPr="00935E05">
        <w:rPr>
          <w:rFonts w:ascii="Times New Roman" w:hAnsi="Times New Roman" w:cs="Times New Roman"/>
          <w:color w:val="000000" w:themeColor="text1"/>
          <w:sz w:val="24"/>
        </w:rPr>
        <w:t>l</w:t>
      </w:r>
      <w:r w:rsidR="00951DE8" w:rsidRPr="00935E05">
        <w:rPr>
          <w:rFonts w:ascii="Times New Roman" w:hAnsi="Times New Roman" w:cs="Times New Roman"/>
          <w:color w:val="000000" w:themeColor="text1"/>
          <w:sz w:val="24"/>
        </w:rPr>
        <w:t xml:space="preserve">os </w:t>
      </w:r>
      <w:r w:rsidR="005F780B" w:rsidRPr="00935E05">
        <w:rPr>
          <w:rFonts w:ascii="Times New Roman" w:hAnsi="Times New Roman" w:cs="Times New Roman"/>
          <w:color w:val="000000" w:themeColor="text1"/>
          <w:sz w:val="24"/>
        </w:rPr>
        <w:t>ofendió y coaccionó públicamente, lo que ocasionó un</w:t>
      </w:r>
      <w:r w:rsidR="00DA3248" w:rsidRPr="00935E05">
        <w:rPr>
          <w:rFonts w:ascii="Times New Roman" w:hAnsi="Times New Roman" w:cs="Times New Roman"/>
          <w:color w:val="000000" w:themeColor="text1"/>
          <w:sz w:val="24"/>
        </w:rPr>
        <w:t>a</w:t>
      </w:r>
      <w:r w:rsidR="005F3300" w:rsidRPr="00935E05">
        <w:rPr>
          <w:rFonts w:ascii="Times New Roman" w:hAnsi="Times New Roman" w:cs="Times New Roman"/>
          <w:color w:val="000000" w:themeColor="text1"/>
          <w:sz w:val="24"/>
        </w:rPr>
        <w:t xml:space="preserve"> amplia </w:t>
      </w:r>
      <w:r w:rsidR="005F780B" w:rsidRPr="00935E05">
        <w:rPr>
          <w:rFonts w:ascii="Times New Roman" w:hAnsi="Times New Roman" w:cs="Times New Roman"/>
          <w:color w:val="000000" w:themeColor="text1"/>
          <w:sz w:val="24"/>
        </w:rPr>
        <w:t>reacción de la sociedad</w:t>
      </w:r>
      <w:r w:rsidR="002B35ED" w:rsidRPr="00935E05">
        <w:rPr>
          <w:rStyle w:val="Refdenotaalpie"/>
          <w:rFonts w:ascii="Times New Roman" w:hAnsi="Times New Roman" w:cs="Times New Roman"/>
          <w:color w:val="000000" w:themeColor="text1"/>
          <w:sz w:val="24"/>
        </w:rPr>
        <w:footnoteReference w:id="14"/>
      </w:r>
      <w:r w:rsidR="005F780B" w:rsidRPr="00935E05">
        <w:rPr>
          <w:rFonts w:ascii="Times New Roman" w:hAnsi="Times New Roman" w:cs="Times New Roman"/>
          <w:color w:val="000000" w:themeColor="text1"/>
          <w:sz w:val="24"/>
        </w:rPr>
        <w:t xml:space="preserve">. </w:t>
      </w:r>
    </w:p>
    <w:p w:rsidR="00583CF0" w:rsidRPr="00935E05" w:rsidRDefault="005F3300"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29</w:t>
      </w:r>
      <w:r w:rsidR="00951DE8" w:rsidRPr="00935E05">
        <w:rPr>
          <w:rFonts w:ascii="Times New Roman" w:hAnsi="Times New Roman" w:cs="Times New Roman"/>
          <w:color w:val="000000" w:themeColor="text1"/>
          <w:sz w:val="24"/>
        </w:rPr>
        <w:t>.</w:t>
      </w:r>
      <w:r w:rsidR="000B5D33" w:rsidRPr="00935E05">
        <w:rPr>
          <w:rFonts w:ascii="Times New Roman" w:hAnsi="Times New Roman" w:cs="Times New Roman"/>
          <w:color w:val="000000" w:themeColor="text1"/>
          <w:sz w:val="24"/>
        </w:rPr>
        <w:t xml:space="preserve"> </w:t>
      </w:r>
      <w:r w:rsidRPr="00935E05">
        <w:rPr>
          <w:rFonts w:ascii="Times New Roman" w:hAnsi="Times New Roman" w:cs="Times New Roman"/>
          <w:b/>
          <w:color w:val="000000" w:themeColor="text1"/>
          <w:sz w:val="24"/>
        </w:rPr>
        <w:t>Preguntas.</w:t>
      </w:r>
      <w:r w:rsidR="00C468F7" w:rsidRPr="00935E05">
        <w:rPr>
          <w:rFonts w:ascii="Times New Roman" w:hAnsi="Times New Roman" w:cs="Times New Roman"/>
          <w:b/>
          <w:color w:val="000000" w:themeColor="text1"/>
          <w:sz w:val="24"/>
        </w:rPr>
        <w:t xml:space="preserve"> </w:t>
      </w:r>
      <w:r w:rsidR="00951DE8" w:rsidRPr="00935E05">
        <w:rPr>
          <w:rFonts w:ascii="Times New Roman" w:hAnsi="Times New Roman" w:cs="Times New Roman"/>
          <w:color w:val="000000" w:themeColor="text1"/>
          <w:sz w:val="24"/>
        </w:rPr>
        <w:t>¿</w:t>
      </w:r>
      <w:r w:rsidR="00D80608" w:rsidRPr="00935E05">
        <w:rPr>
          <w:rFonts w:ascii="Times New Roman" w:hAnsi="Times New Roman" w:cs="Times New Roman"/>
          <w:color w:val="000000" w:themeColor="text1"/>
          <w:sz w:val="24"/>
        </w:rPr>
        <w:t>Es que el irrespeto a la plurinacionalidad que practica el Estado ecuatoriano condu</w:t>
      </w:r>
      <w:r w:rsidRPr="00935E05">
        <w:rPr>
          <w:rFonts w:ascii="Times New Roman" w:hAnsi="Times New Roman" w:cs="Times New Roman"/>
          <w:color w:val="000000" w:themeColor="text1"/>
          <w:sz w:val="24"/>
        </w:rPr>
        <w:t xml:space="preserve">ce a la </w:t>
      </w:r>
      <w:r w:rsidR="009F1AEE" w:rsidRPr="00935E05">
        <w:rPr>
          <w:rFonts w:ascii="Times New Roman" w:hAnsi="Times New Roman" w:cs="Times New Roman"/>
          <w:color w:val="000000" w:themeColor="text1"/>
          <w:sz w:val="24"/>
        </w:rPr>
        <w:t xml:space="preserve">negación </w:t>
      </w:r>
      <w:r w:rsidRPr="00935E05">
        <w:rPr>
          <w:rFonts w:ascii="Times New Roman" w:hAnsi="Times New Roman" w:cs="Times New Roman"/>
          <w:color w:val="000000" w:themeColor="text1"/>
          <w:sz w:val="24"/>
        </w:rPr>
        <w:t>velada de un E</w:t>
      </w:r>
      <w:r w:rsidR="009F1AEE" w:rsidRPr="00935E05">
        <w:rPr>
          <w:rFonts w:ascii="Times New Roman" w:hAnsi="Times New Roman" w:cs="Times New Roman"/>
          <w:color w:val="000000" w:themeColor="text1"/>
          <w:sz w:val="24"/>
        </w:rPr>
        <w:t>stado inter</w:t>
      </w:r>
      <w:r w:rsidR="00D80608" w:rsidRPr="00935E05">
        <w:rPr>
          <w:rFonts w:ascii="Times New Roman" w:hAnsi="Times New Roman" w:cs="Times New Roman"/>
          <w:color w:val="000000" w:themeColor="text1"/>
          <w:sz w:val="24"/>
        </w:rPr>
        <w:t>cultural?</w:t>
      </w:r>
      <w:r w:rsidR="009F1AEE" w:rsidRPr="00935E05">
        <w:rPr>
          <w:rFonts w:ascii="Times New Roman" w:hAnsi="Times New Roman" w:cs="Times New Roman"/>
          <w:color w:val="000000" w:themeColor="text1"/>
          <w:sz w:val="24"/>
        </w:rPr>
        <w:t xml:space="preserve"> </w:t>
      </w:r>
      <w:r w:rsidR="009F1AEE" w:rsidRPr="00935E05">
        <w:rPr>
          <w:rFonts w:ascii="Times New Roman" w:hAnsi="Times New Roman" w:cs="Times New Roman"/>
          <w:color w:val="000000" w:themeColor="text1"/>
          <w:sz w:val="24"/>
          <w:szCs w:val="24"/>
          <w:shd w:val="clear" w:color="auto" w:fill="FFFFFF"/>
        </w:rPr>
        <w:t xml:space="preserve">¿Las arremetidas del Ejecutivo contra los indígenas no implican la formación de un Estado y una cultura social y política racista? </w:t>
      </w:r>
      <w:r w:rsidR="00951DE8" w:rsidRPr="00935E05">
        <w:rPr>
          <w:rFonts w:ascii="Times New Roman" w:hAnsi="Times New Roman" w:cs="Times New Roman"/>
          <w:color w:val="000000" w:themeColor="text1"/>
          <w:sz w:val="24"/>
        </w:rPr>
        <w:t xml:space="preserve">¿Cómo se puede </w:t>
      </w:r>
      <w:r w:rsidR="00583CF0" w:rsidRPr="00935E05">
        <w:rPr>
          <w:rFonts w:ascii="Times New Roman" w:hAnsi="Times New Roman" w:cs="Times New Roman"/>
          <w:color w:val="000000" w:themeColor="text1"/>
          <w:sz w:val="24"/>
        </w:rPr>
        <w:t>evitar el incremento de los índices de conflictividad é</w:t>
      </w:r>
      <w:r w:rsidRPr="00935E05">
        <w:rPr>
          <w:rFonts w:ascii="Times New Roman" w:hAnsi="Times New Roman" w:cs="Times New Roman"/>
          <w:color w:val="000000" w:themeColor="text1"/>
          <w:sz w:val="24"/>
        </w:rPr>
        <w:t>tnica, social y política si el E</w:t>
      </w:r>
      <w:r w:rsidR="00583CF0" w:rsidRPr="00935E05">
        <w:rPr>
          <w:rFonts w:ascii="Times New Roman" w:hAnsi="Times New Roman" w:cs="Times New Roman"/>
          <w:color w:val="000000" w:themeColor="text1"/>
          <w:sz w:val="24"/>
        </w:rPr>
        <w:t>stado es el principal promotor del desconocimiento de la</w:t>
      </w:r>
      <w:r w:rsidR="00912B6B" w:rsidRPr="00935E05">
        <w:rPr>
          <w:rFonts w:ascii="Times New Roman" w:hAnsi="Times New Roman" w:cs="Times New Roman"/>
          <w:color w:val="000000" w:themeColor="text1"/>
          <w:sz w:val="24"/>
        </w:rPr>
        <w:t xml:space="preserve">s diversas </w:t>
      </w:r>
      <w:r w:rsidR="00583CF0" w:rsidRPr="00935E05">
        <w:rPr>
          <w:rFonts w:ascii="Times New Roman" w:hAnsi="Times New Roman" w:cs="Times New Roman"/>
          <w:color w:val="000000" w:themeColor="text1"/>
          <w:sz w:val="24"/>
        </w:rPr>
        <w:t>identidad</w:t>
      </w:r>
      <w:r w:rsidR="00912B6B" w:rsidRPr="00935E05">
        <w:rPr>
          <w:rFonts w:ascii="Times New Roman" w:hAnsi="Times New Roman" w:cs="Times New Roman"/>
          <w:color w:val="000000" w:themeColor="text1"/>
          <w:sz w:val="24"/>
        </w:rPr>
        <w:t>es</w:t>
      </w:r>
      <w:r w:rsidR="00583CF0" w:rsidRPr="00935E05">
        <w:rPr>
          <w:rFonts w:ascii="Times New Roman" w:hAnsi="Times New Roman" w:cs="Times New Roman"/>
          <w:color w:val="000000" w:themeColor="text1"/>
          <w:sz w:val="24"/>
        </w:rPr>
        <w:t xml:space="preserve">? </w:t>
      </w:r>
    </w:p>
    <w:p w:rsidR="00737D50" w:rsidRPr="00935E05" w:rsidRDefault="00923C76" w:rsidP="00366DAF">
      <w:pPr>
        <w:spacing w:line="240" w:lineRule="auto"/>
        <w:jc w:val="both"/>
        <w:rPr>
          <w:rFonts w:ascii="Times New Roman" w:hAnsi="Times New Roman" w:cs="Times New Roman"/>
          <w:b/>
          <w:color w:val="000000" w:themeColor="text1"/>
          <w:sz w:val="24"/>
        </w:rPr>
      </w:pPr>
      <w:r w:rsidRPr="00935E05">
        <w:rPr>
          <w:rFonts w:ascii="Times New Roman" w:hAnsi="Times New Roman" w:cs="Times New Roman"/>
          <w:color w:val="000000" w:themeColor="text1"/>
          <w:sz w:val="24"/>
        </w:rPr>
        <w:t>3</w:t>
      </w:r>
      <w:r w:rsidR="00E232B4" w:rsidRPr="00935E05">
        <w:rPr>
          <w:rFonts w:ascii="Times New Roman" w:hAnsi="Times New Roman" w:cs="Times New Roman"/>
          <w:color w:val="000000" w:themeColor="text1"/>
          <w:sz w:val="24"/>
        </w:rPr>
        <w:t>0</w:t>
      </w:r>
      <w:r w:rsidR="00951DE8" w:rsidRPr="00935E05">
        <w:rPr>
          <w:rFonts w:ascii="Times New Roman" w:hAnsi="Times New Roman" w:cs="Times New Roman"/>
          <w:color w:val="000000" w:themeColor="text1"/>
          <w:sz w:val="24"/>
        </w:rPr>
        <w:t xml:space="preserve">. </w:t>
      </w:r>
      <w:r w:rsidR="00E232B4" w:rsidRPr="00935E05">
        <w:rPr>
          <w:rFonts w:ascii="Times New Roman" w:hAnsi="Times New Roman" w:cs="Times New Roman"/>
          <w:b/>
          <w:color w:val="000000" w:themeColor="text1"/>
          <w:sz w:val="24"/>
        </w:rPr>
        <w:t>Recomendación.</w:t>
      </w:r>
      <w:r w:rsidR="009F1AEE" w:rsidRPr="00935E05">
        <w:rPr>
          <w:rFonts w:ascii="Times New Roman" w:hAnsi="Times New Roman" w:cs="Times New Roman"/>
          <w:b/>
          <w:color w:val="000000" w:themeColor="text1"/>
          <w:sz w:val="24"/>
        </w:rPr>
        <w:t xml:space="preserve"> </w:t>
      </w:r>
      <w:r w:rsidR="003E0F19" w:rsidRPr="00935E05">
        <w:rPr>
          <w:rFonts w:ascii="Times New Roman" w:hAnsi="Times New Roman" w:cs="Times New Roman"/>
          <w:color w:val="000000" w:themeColor="text1"/>
          <w:sz w:val="24"/>
        </w:rPr>
        <w:t>E</w:t>
      </w:r>
      <w:r w:rsidR="003C67FF" w:rsidRPr="00935E05">
        <w:rPr>
          <w:rFonts w:ascii="Times New Roman" w:hAnsi="Times New Roman" w:cs="Times New Roman"/>
          <w:color w:val="000000" w:themeColor="text1"/>
          <w:sz w:val="24"/>
        </w:rPr>
        <w:t xml:space="preserve">l Estado </w:t>
      </w:r>
      <w:r w:rsidR="003E0F19" w:rsidRPr="00935E05">
        <w:rPr>
          <w:rFonts w:ascii="Times New Roman" w:hAnsi="Times New Roman" w:cs="Times New Roman"/>
          <w:color w:val="000000" w:themeColor="text1"/>
          <w:sz w:val="24"/>
        </w:rPr>
        <w:t xml:space="preserve">debe ratificar la plena vigencia de los derechos </w:t>
      </w:r>
      <w:r w:rsidR="00BE15FF" w:rsidRPr="00935E05">
        <w:rPr>
          <w:rFonts w:ascii="Times New Roman" w:hAnsi="Times New Roman" w:cs="Times New Roman"/>
          <w:color w:val="000000" w:themeColor="text1"/>
          <w:sz w:val="24"/>
        </w:rPr>
        <w:t xml:space="preserve">colectivos </w:t>
      </w:r>
      <w:r w:rsidR="003E0F19" w:rsidRPr="00935E05">
        <w:rPr>
          <w:rFonts w:ascii="Times New Roman" w:hAnsi="Times New Roman" w:cs="Times New Roman"/>
          <w:color w:val="000000" w:themeColor="text1"/>
          <w:sz w:val="24"/>
        </w:rPr>
        <w:t xml:space="preserve">de los indígenas y </w:t>
      </w:r>
      <w:proofErr w:type="spellStart"/>
      <w:r w:rsidR="003E0F19" w:rsidRPr="00935E05">
        <w:rPr>
          <w:rFonts w:ascii="Times New Roman" w:hAnsi="Times New Roman" w:cs="Times New Roman"/>
          <w:color w:val="000000" w:themeColor="text1"/>
          <w:sz w:val="24"/>
        </w:rPr>
        <w:t>afrodescendientes</w:t>
      </w:r>
      <w:proofErr w:type="spellEnd"/>
      <w:r w:rsidR="00BE15FF" w:rsidRPr="00935E05">
        <w:rPr>
          <w:rFonts w:ascii="Times New Roman" w:hAnsi="Times New Roman" w:cs="Times New Roman"/>
          <w:color w:val="000000" w:themeColor="text1"/>
          <w:sz w:val="24"/>
        </w:rPr>
        <w:t xml:space="preserve"> a través </w:t>
      </w:r>
      <w:r w:rsidR="003E0F19" w:rsidRPr="00935E05">
        <w:rPr>
          <w:rFonts w:ascii="Times New Roman" w:hAnsi="Times New Roman" w:cs="Times New Roman"/>
          <w:color w:val="000000" w:themeColor="text1"/>
          <w:sz w:val="24"/>
        </w:rPr>
        <w:t>de eficientes políticas públ</w:t>
      </w:r>
      <w:r w:rsidR="00BE15FF" w:rsidRPr="00935E05">
        <w:rPr>
          <w:rFonts w:ascii="Times New Roman" w:hAnsi="Times New Roman" w:cs="Times New Roman"/>
          <w:color w:val="000000" w:themeColor="text1"/>
          <w:sz w:val="24"/>
        </w:rPr>
        <w:t>icas</w:t>
      </w:r>
      <w:r w:rsidR="009F1AEE" w:rsidRPr="00935E05">
        <w:rPr>
          <w:rFonts w:ascii="Times New Roman" w:hAnsi="Times New Roman" w:cs="Times New Roman"/>
          <w:color w:val="000000" w:themeColor="text1"/>
          <w:sz w:val="24"/>
        </w:rPr>
        <w:t xml:space="preserve"> </w:t>
      </w:r>
      <w:r w:rsidR="00E232B4" w:rsidRPr="00935E05">
        <w:rPr>
          <w:rFonts w:ascii="Times New Roman" w:hAnsi="Times New Roman" w:cs="Times New Roman"/>
          <w:color w:val="000000" w:themeColor="text1"/>
          <w:sz w:val="24"/>
        </w:rPr>
        <w:lastRenderedPageBreak/>
        <w:t xml:space="preserve">interculturales </w:t>
      </w:r>
      <w:r w:rsidR="00BE15FF" w:rsidRPr="00935E05">
        <w:rPr>
          <w:rFonts w:ascii="Times New Roman" w:hAnsi="Times New Roman" w:cs="Times New Roman"/>
          <w:color w:val="000000" w:themeColor="text1"/>
          <w:sz w:val="24"/>
        </w:rPr>
        <w:t xml:space="preserve">para lograr </w:t>
      </w:r>
      <w:r w:rsidR="003E0F19" w:rsidRPr="00935E05">
        <w:rPr>
          <w:rFonts w:ascii="Times New Roman" w:hAnsi="Times New Roman" w:cs="Times New Roman"/>
          <w:color w:val="000000" w:themeColor="text1"/>
          <w:sz w:val="24"/>
        </w:rPr>
        <w:t xml:space="preserve">el irrestricto respeto </w:t>
      </w:r>
      <w:r w:rsidR="00BE15FF" w:rsidRPr="00935E05">
        <w:rPr>
          <w:rFonts w:ascii="Times New Roman" w:hAnsi="Times New Roman" w:cs="Times New Roman"/>
          <w:color w:val="000000" w:themeColor="text1"/>
          <w:sz w:val="24"/>
        </w:rPr>
        <w:t>al</w:t>
      </w:r>
      <w:r w:rsidR="003E0F19" w:rsidRPr="00935E05">
        <w:rPr>
          <w:rFonts w:ascii="Times New Roman" w:hAnsi="Times New Roman" w:cs="Times New Roman"/>
          <w:color w:val="000000" w:themeColor="text1"/>
          <w:sz w:val="24"/>
        </w:rPr>
        <w:t xml:space="preserve"> otro.</w:t>
      </w:r>
      <w:r w:rsidR="009F1AEE" w:rsidRPr="00935E05">
        <w:rPr>
          <w:rFonts w:ascii="Times New Roman" w:hAnsi="Times New Roman" w:cs="Times New Roman"/>
          <w:color w:val="000000" w:themeColor="text1"/>
          <w:sz w:val="24"/>
        </w:rPr>
        <w:t xml:space="preserve"> </w:t>
      </w:r>
      <w:r w:rsidR="00E232B4" w:rsidRPr="00935E05">
        <w:rPr>
          <w:rFonts w:ascii="Times New Roman" w:hAnsi="Times New Roman" w:cs="Times New Roman"/>
          <w:color w:val="000000" w:themeColor="text1"/>
          <w:sz w:val="24"/>
        </w:rPr>
        <w:t>Además, d</w:t>
      </w:r>
      <w:r w:rsidR="00951DE8" w:rsidRPr="00935E05">
        <w:rPr>
          <w:rFonts w:ascii="Times New Roman" w:hAnsi="Times New Roman" w:cs="Times New Roman"/>
          <w:color w:val="000000" w:themeColor="text1"/>
          <w:sz w:val="24"/>
        </w:rPr>
        <w:t>e</w:t>
      </w:r>
      <w:r w:rsidR="00737D50" w:rsidRPr="00935E05">
        <w:rPr>
          <w:rFonts w:ascii="Times New Roman" w:hAnsi="Times New Roman" w:cs="Times New Roman"/>
          <w:color w:val="000000" w:themeColor="text1"/>
          <w:sz w:val="24"/>
        </w:rPr>
        <w:t>sarrollar la institución de la consulta previa para</w:t>
      </w:r>
      <w:r w:rsidR="00E232B4" w:rsidRPr="00935E05">
        <w:rPr>
          <w:rFonts w:ascii="Times New Roman" w:hAnsi="Times New Roman" w:cs="Times New Roman"/>
          <w:color w:val="000000" w:themeColor="text1"/>
          <w:sz w:val="24"/>
        </w:rPr>
        <w:t xml:space="preserve"> que efectivamente coadyuve con</w:t>
      </w:r>
      <w:r w:rsidR="00737D50" w:rsidRPr="00935E05">
        <w:rPr>
          <w:rFonts w:ascii="Times New Roman" w:hAnsi="Times New Roman" w:cs="Times New Roman"/>
          <w:color w:val="000000" w:themeColor="text1"/>
          <w:sz w:val="24"/>
        </w:rPr>
        <w:t xml:space="preserve"> el desarrollo local y nacional</w:t>
      </w:r>
      <w:r w:rsidR="00E232B4" w:rsidRPr="00935E05">
        <w:rPr>
          <w:rFonts w:ascii="Times New Roman" w:hAnsi="Times New Roman" w:cs="Times New Roman"/>
          <w:color w:val="000000" w:themeColor="text1"/>
          <w:sz w:val="24"/>
        </w:rPr>
        <w:t xml:space="preserve"> plural, sin rastros de racismo y exclusión étnica</w:t>
      </w:r>
      <w:r w:rsidR="00737D50" w:rsidRPr="00935E05">
        <w:rPr>
          <w:rFonts w:ascii="Times New Roman" w:hAnsi="Times New Roman" w:cs="Times New Roman"/>
          <w:color w:val="000000" w:themeColor="text1"/>
          <w:sz w:val="24"/>
        </w:rPr>
        <w:t>.</w:t>
      </w:r>
      <w:r w:rsidR="009F1AEE" w:rsidRPr="00935E05">
        <w:rPr>
          <w:rFonts w:ascii="Times New Roman" w:hAnsi="Times New Roman" w:cs="Times New Roman"/>
          <w:color w:val="000000" w:themeColor="text1"/>
          <w:sz w:val="24"/>
        </w:rPr>
        <w:t xml:space="preserve"> También </w:t>
      </w:r>
      <w:r w:rsidR="009F1AEE" w:rsidRPr="00935E05">
        <w:rPr>
          <w:rFonts w:ascii="Times New Roman" w:hAnsi="Times New Roman" w:cs="Times New Roman"/>
          <w:color w:val="000000" w:themeColor="text1"/>
          <w:sz w:val="24"/>
          <w:szCs w:val="24"/>
          <w:shd w:val="clear" w:color="auto" w:fill="FFFFFF"/>
        </w:rPr>
        <w:t xml:space="preserve">restituir la educación intercultural, desarrollar propuestas efectivas para la vigencia de la justicia indígena, el reconocimiento de las comunidades previsto en la constitución. </w:t>
      </w:r>
    </w:p>
    <w:p w:rsidR="00A74A21" w:rsidRPr="00935E05" w:rsidRDefault="00A74A21" w:rsidP="003C7340">
      <w:pP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Justicia </w:t>
      </w:r>
      <w:r w:rsidR="003C7340" w:rsidRPr="00935E05">
        <w:rPr>
          <w:rFonts w:ascii="Times New Roman" w:hAnsi="Times New Roman" w:cs="Times New Roman"/>
          <w:b/>
          <w:color w:val="000000" w:themeColor="text1"/>
          <w:sz w:val="24"/>
        </w:rPr>
        <w:t xml:space="preserve">independiente </w:t>
      </w:r>
    </w:p>
    <w:tbl>
      <w:tblPr>
        <w:tblStyle w:val="Tablaconcuadrcula"/>
        <w:tblW w:w="0" w:type="auto"/>
        <w:tblLook w:val="04A0"/>
      </w:tblPr>
      <w:tblGrid>
        <w:gridCol w:w="8644"/>
      </w:tblGrid>
      <w:tr w:rsidR="009A23FE" w:rsidRPr="00935E05" w:rsidTr="009A23FE">
        <w:tc>
          <w:tcPr>
            <w:tcW w:w="8644" w:type="dxa"/>
          </w:tcPr>
          <w:p w:rsidR="009A23FE" w:rsidRPr="00935E05" w:rsidRDefault="009A23FE" w:rsidP="00951DE8">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Interrelación normativa:</w:t>
            </w:r>
            <w:r w:rsidR="00671242" w:rsidRPr="00935E05">
              <w:rPr>
                <w:rFonts w:ascii="Times New Roman" w:hAnsi="Times New Roman" w:cs="Times New Roman"/>
                <w:b/>
                <w:color w:val="000000" w:themeColor="text1"/>
                <w:sz w:val="24"/>
              </w:rPr>
              <w:t xml:space="preserve"> </w:t>
            </w:r>
            <w:r w:rsidR="00B074AE" w:rsidRPr="00935E05">
              <w:rPr>
                <w:rFonts w:ascii="Times New Roman" w:hAnsi="Times New Roman" w:cs="Times New Roman"/>
                <w:color w:val="000000" w:themeColor="text1"/>
                <w:sz w:val="24"/>
              </w:rPr>
              <w:t>Art. 25, inciso c: “c) tener acceso, en condiciones generales de igualdad, a las funciones públicas de su país”, así como el Art. 61, numeral 7 de la Constitución: “Desempeñar empleos y funciones públicas con base en méritos y capacidades, y en un sistema de selección y designación transparente, incluyente, equitativo, pluralista y democrático”.</w:t>
            </w:r>
          </w:p>
        </w:tc>
      </w:tr>
    </w:tbl>
    <w:p w:rsidR="009A23FE" w:rsidRPr="00935E05" w:rsidRDefault="009A23FE" w:rsidP="00951DE8">
      <w:pPr>
        <w:spacing w:line="360" w:lineRule="auto"/>
        <w:jc w:val="both"/>
        <w:rPr>
          <w:rFonts w:ascii="Times New Roman" w:hAnsi="Times New Roman" w:cs="Times New Roman"/>
          <w:b/>
          <w:color w:val="000000" w:themeColor="text1"/>
          <w:sz w:val="24"/>
        </w:rPr>
      </w:pPr>
    </w:p>
    <w:tbl>
      <w:tblPr>
        <w:tblStyle w:val="Tablaconcuadrcula"/>
        <w:tblW w:w="0" w:type="auto"/>
        <w:tblLook w:val="04A0"/>
      </w:tblPr>
      <w:tblGrid>
        <w:gridCol w:w="8644"/>
      </w:tblGrid>
      <w:tr w:rsidR="00A30196" w:rsidRPr="00935E05" w:rsidTr="00A30196">
        <w:tc>
          <w:tcPr>
            <w:tcW w:w="8644" w:type="dxa"/>
          </w:tcPr>
          <w:p w:rsidR="007C13CC" w:rsidRPr="00935E05" w:rsidRDefault="007C13CC" w:rsidP="007C13CC">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Párrafo </w:t>
            </w:r>
            <w:r w:rsidR="008D422E" w:rsidRPr="00935E05">
              <w:rPr>
                <w:rFonts w:ascii="Times New Roman" w:hAnsi="Times New Roman" w:cs="Times New Roman"/>
                <w:b/>
                <w:color w:val="000000" w:themeColor="text1"/>
                <w:sz w:val="24"/>
              </w:rPr>
              <w:t>22</w:t>
            </w:r>
            <w:r w:rsidRPr="00935E05">
              <w:rPr>
                <w:rFonts w:ascii="Times New Roman" w:hAnsi="Times New Roman" w:cs="Times New Roman"/>
                <w:b/>
                <w:color w:val="000000" w:themeColor="text1"/>
                <w:sz w:val="24"/>
              </w:rPr>
              <w:t xml:space="preserve"> de</w:t>
            </w:r>
            <w:r w:rsidR="00180DED" w:rsidRPr="00935E05">
              <w:rPr>
                <w:rFonts w:ascii="Times New Roman" w:hAnsi="Times New Roman" w:cs="Times New Roman"/>
                <w:b/>
                <w:color w:val="000000" w:themeColor="text1"/>
                <w:sz w:val="24"/>
              </w:rPr>
              <w:t xml:space="preserve"> la lista de cuestiones </w:t>
            </w:r>
            <w:r w:rsidRPr="00935E05">
              <w:rPr>
                <w:rFonts w:ascii="Times New Roman" w:hAnsi="Times New Roman" w:cs="Times New Roman"/>
                <w:b/>
                <w:color w:val="000000" w:themeColor="text1"/>
                <w:sz w:val="24"/>
              </w:rPr>
              <w:t>CCPR/C/ECU/QPR/6</w:t>
            </w:r>
          </w:p>
          <w:p w:rsidR="00A30196" w:rsidRPr="00935E05" w:rsidRDefault="008D422E" w:rsidP="008D422E">
            <w:pPr>
              <w:tabs>
                <w:tab w:val="left" w:pos="6113"/>
              </w:tabs>
              <w:spacing w:line="360" w:lineRule="auto"/>
              <w:jc w:val="both"/>
              <w:rPr>
                <w:rFonts w:ascii="Times New Roman" w:hAnsi="Times New Roman" w:cs="Times New Roman"/>
                <w:b/>
                <w:color w:val="000000" w:themeColor="text1"/>
                <w:sz w:val="24"/>
              </w:rPr>
            </w:pPr>
            <w:r w:rsidRPr="00935E05">
              <w:rPr>
                <w:rFonts w:ascii="Times New Roman" w:hAnsi="Times New Roman" w:cs="Times New Roman"/>
                <w:color w:val="000000" w:themeColor="text1"/>
                <w:sz w:val="24"/>
              </w:rPr>
              <w:t>Informar sobre los mecanismos existentes para garantizar la independencia de la judicatura.</w:t>
            </w:r>
          </w:p>
        </w:tc>
      </w:tr>
    </w:tbl>
    <w:p w:rsidR="00A30196" w:rsidRPr="00935E05" w:rsidRDefault="00A30196" w:rsidP="00951DE8">
      <w:pPr>
        <w:spacing w:line="360" w:lineRule="auto"/>
        <w:jc w:val="both"/>
        <w:rPr>
          <w:rFonts w:ascii="Times New Roman" w:hAnsi="Times New Roman" w:cs="Times New Roman"/>
          <w:b/>
          <w:color w:val="000000" w:themeColor="text1"/>
          <w:sz w:val="24"/>
        </w:rPr>
      </w:pPr>
    </w:p>
    <w:tbl>
      <w:tblPr>
        <w:tblStyle w:val="Tablaconcuadrcula"/>
        <w:tblW w:w="0" w:type="auto"/>
        <w:tblLook w:val="04A0"/>
      </w:tblPr>
      <w:tblGrid>
        <w:gridCol w:w="8644"/>
      </w:tblGrid>
      <w:tr w:rsidR="00A30196" w:rsidRPr="00935E05" w:rsidTr="00C63B1E">
        <w:tc>
          <w:tcPr>
            <w:tcW w:w="8644" w:type="dxa"/>
          </w:tcPr>
          <w:p w:rsidR="00A30196" w:rsidRPr="00935E05" w:rsidRDefault="007C13CC" w:rsidP="005B2C9C">
            <w:pPr>
              <w:spacing w:line="360" w:lineRule="auto"/>
              <w:jc w:val="both"/>
              <w:rPr>
                <w:rFonts w:ascii="Times New Roman" w:hAnsi="Times New Roman" w:cs="Times New Roman"/>
                <w:b/>
                <w:color w:val="000000" w:themeColor="text1"/>
                <w:sz w:val="24"/>
                <w:szCs w:val="24"/>
              </w:rPr>
            </w:pPr>
            <w:r w:rsidRPr="00935E05">
              <w:rPr>
                <w:rFonts w:ascii="Times New Roman" w:hAnsi="Times New Roman" w:cs="Times New Roman"/>
                <w:b/>
                <w:color w:val="000000" w:themeColor="text1"/>
                <w:sz w:val="24"/>
                <w:szCs w:val="24"/>
              </w:rPr>
              <w:t>Párrafos de respuesta del Estado (</w:t>
            </w:r>
            <w:r w:rsidR="005E3F3C" w:rsidRPr="00935E05">
              <w:rPr>
                <w:rFonts w:ascii="Times New Roman" w:hAnsi="Times New Roman" w:cs="Times New Roman"/>
                <w:b/>
                <w:color w:val="000000" w:themeColor="text1"/>
                <w:sz w:val="24"/>
                <w:szCs w:val="24"/>
              </w:rPr>
              <w:t>23</w:t>
            </w:r>
            <w:r w:rsidR="005B2C9C" w:rsidRPr="00935E05">
              <w:rPr>
                <w:rFonts w:ascii="Times New Roman" w:hAnsi="Times New Roman" w:cs="Times New Roman"/>
                <w:b/>
                <w:color w:val="000000" w:themeColor="text1"/>
                <w:sz w:val="24"/>
                <w:szCs w:val="24"/>
              </w:rPr>
              <w:t>2</w:t>
            </w:r>
            <w:r w:rsidR="005E3F3C" w:rsidRPr="00935E05">
              <w:rPr>
                <w:rFonts w:ascii="Times New Roman" w:hAnsi="Times New Roman" w:cs="Times New Roman"/>
                <w:b/>
                <w:color w:val="000000" w:themeColor="text1"/>
                <w:sz w:val="24"/>
                <w:szCs w:val="24"/>
              </w:rPr>
              <w:t xml:space="preserve"> al 23</w:t>
            </w:r>
            <w:r w:rsidR="005B2C9C" w:rsidRPr="00935E05">
              <w:rPr>
                <w:rFonts w:ascii="Times New Roman" w:hAnsi="Times New Roman" w:cs="Times New Roman"/>
                <w:b/>
                <w:color w:val="000000" w:themeColor="text1"/>
                <w:sz w:val="24"/>
                <w:szCs w:val="24"/>
              </w:rPr>
              <w:t>3</w:t>
            </w:r>
            <w:r w:rsidRPr="00935E05">
              <w:rPr>
                <w:rFonts w:ascii="Times New Roman" w:hAnsi="Times New Roman" w:cs="Times New Roman"/>
                <w:b/>
                <w:color w:val="000000" w:themeColor="text1"/>
                <w:sz w:val="24"/>
                <w:szCs w:val="24"/>
              </w:rPr>
              <w:t>) CCPR/C/ECU/6</w:t>
            </w:r>
          </w:p>
          <w:p w:rsidR="005B2C9C" w:rsidRPr="00935E05" w:rsidRDefault="005B2C9C" w:rsidP="00AA7E03">
            <w:pPr>
              <w:tabs>
                <w:tab w:val="left" w:pos="6113"/>
              </w:tabs>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232. Respecto a los mecanismos existentes para ga</w:t>
            </w:r>
            <w:r w:rsidR="00AA7E03" w:rsidRPr="00935E05">
              <w:rPr>
                <w:rFonts w:ascii="Times New Roman" w:hAnsi="Times New Roman" w:cs="Times New Roman"/>
                <w:color w:val="000000" w:themeColor="text1"/>
                <w:sz w:val="24"/>
              </w:rPr>
              <w:t xml:space="preserve">rantizar la independencia de la </w:t>
            </w:r>
            <w:r w:rsidRPr="00935E05">
              <w:rPr>
                <w:rFonts w:ascii="Times New Roman" w:hAnsi="Times New Roman" w:cs="Times New Roman"/>
                <w:color w:val="000000" w:themeColor="text1"/>
                <w:sz w:val="24"/>
              </w:rPr>
              <w:t xml:space="preserve">judicatura, la CRE establece en el art. 168.1 que los órganos de la Función Judicial gozarán de independencia interna y externa. Uno de los mecanismos para garantizar dicha independencia es la selección de jueces y fiscales a través de concursos de méritos y oposición. </w:t>
            </w:r>
          </w:p>
          <w:p w:rsidR="007C13CC" w:rsidRPr="00935E05" w:rsidRDefault="005B2C9C" w:rsidP="00AA7E03">
            <w:pPr>
              <w:tabs>
                <w:tab w:val="left" w:pos="6113"/>
              </w:tabs>
              <w:spacing w:line="360" w:lineRule="auto"/>
              <w:jc w:val="both"/>
              <w:rPr>
                <w:rFonts w:ascii="Times New Roman" w:hAnsi="Times New Roman" w:cs="Times New Roman"/>
                <w:b/>
                <w:color w:val="000000" w:themeColor="text1"/>
                <w:sz w:val="24"/>
                <w:szCs w:val="24"/>
              </w:rPr>
            </w:pPr>
            <w:r w:rsidRPr="00935E05">
              <w:rPr>
                <w:rFonts w:ascii="Times New Roman" w:hAnsi="Times New Roman" w:cs="Times New Roman"/>
                <w:color w:val="000000" w:themeColor="text1"/>
                <w:sz w:val="24"/>
              </w:rPr>
              <w:t>233. Bajo este marco normativo se han realizado 16 concursos de mérito y oposición para la selección de jueces/as y fiscales. Durante el año 2009 se realizaron seis concursos, en el 2010 un concurso, en 2011 un concurso, en 2012 se realizaron cuatro concursos, en 2013 se realizaron un concurso, y en 2014, tres concursos.</w:t>
            </w:r>
          </w:p>
        </w:tc>
      </w:tr>
    </w:tbl>
    <w:p w:rsidR="00A30196" w:rsidRPr="00935E05" w:rsidRDefault="00A30196" w:rsidP="00951DE8">
      <w:pPr>
        <w:spacing w:line="360" w:lineRule="auto"/>
        <w:jc w:val="both"/>
        <w:rPr>
          <w:rFonts w:ascii="Times New Roman" w:hAnsi="Times New Roman" w:cs="Times New Roman"/>
          <w:b/>
          <w:color w:val="000000" w:themeColor="text1"/>
          <w:sz w:val="24"/>
        </w:rPr>
      </w:pPr>
    </w:p>
    <w:p w:rsidR="00492519" w:rsidRPr="00935E05" w:rsidRDefault="00923C76"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3</w:t>
      </w:r>
      <w:r w:rsidR="001E3F67" w:rsidRPr="00935E05">
        <w:rPr>
          <w:rFonts w:ascii="Times New Roman" w:hAnsi="Times New Roman" w:cs="Times New Roman"/>
          <w:color w:val="000000" w:themeColor="text1"/>
          <w:sz w:val="24"/>
        </w:rPr>
        <w:t>1</w:t>
      </w:r>
      <w:r w:rsidR="00592165" w:rsidRPr="00935E05">
        <w:rPr>
          <w:rFonts w:ascii="Times New Roman" w:hAnsi="Times New Roman" w:cs="Times New Roman"/>
          <w:color w:val="000000" w:themeColor="text1"/>
          <w:sz w:val="24"/>
        </w:rPr>
        <w:t xml:space="preserve">. </w:t>
      </w:r>
      <w:r w:rsidR="00751388" w:rsidRPr="00935E05">
        <w:rPr>
          <w:rFonts w:ascii="Times New Roman" w:hAnsi="Times New Roman" w:cs="Times New Roman"/>
          <w:color w:val="000000" w:themeColor="text1"/>
          <w:sz w:val="24"/>
        </w:rPr>
        <w:t>La independencia del sistema judicial no está garantizada debido a una conformación políticamente sesgada de las más altas instancias y a un comportamiento de las mismas abiertamente favorable a los propósitos e intereses gubernamentales</w:t>
      </w:r>
      <w:r w:rsidR="008E2B37" w:rsidRPr="00935E05">
        <w:rPr>
          <w:rStyle w:val="Refdenotaalpie"/>
          <w:rFonts w:ascii="Times New Roman" w:hAnsi="Times New Roman" w:cs="Times New Roman"/>
          <w:color w:val="000000" w:themeColor="text1"/>
          <w:sz w:val="24"/>
        </w:rPr>
        <w:footnoteReference w:id="15"/>
      </w:r>
      <w:r w:rsidR="008924BB" w:rsidRPr="00935E05">
        <w:rPr>
          <w:rFonts w:ascii="Times New Roman" w:hAnsi="Times New Roman" w:cs="Times New Roman"/>
          <w:color w:val="000000" w:themeColor="text1"/>
          <w:sz w:val="24"/>
        </w:rPr>
        <w:t>.</w:t>
      </w:r>
      <w:r w:rsidR="00DA5174" w:rsidRPr="00935E05">
        <w:rPr>
          <w:rFonts w:ascii="Times New Roman" w:hAnsi="Times New Roman" w:cs="Times New Roman"/>
          <w:color w:val="000000" w:themeColor="text1"/>
          <w:sz w:val="24"/>
        </w:rPr>
        <w:t xml:space="preserve"> </w:t>
      </w:r>
    </w:p>
    <w:p w:rsidR="000D1198" w:rsidRPr="00935E05" w:rsidRDefault="00DA5174"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lastRenderedPageBreak/>
        <w:t>La conformación de dos de las más importantes instituciones de la Función Judicial como son la Corte Constitucional (CC) y el Consejo de la Judicatura (CJ) demuestra que la mayoría de sus integrantes han desarrollado su carrera profesional en cargos públicos dependientes del Ejecutivo</w:t>
      </w:r>
      <w:r w:rsidR="001753C0" w:rsidRPr="00935E05">
        <w:rPr>
          <w:rFonts w:ascii="Times New Roman" w:hAnsi="Times New Roman" w:cs="Times New Roman"/>
          <w:color w:val="000000" w:themeColor="text1"/>
          <w:sz w:val="24"/>
        </w:rPr>
        <w:t xml:space="preserve"> </w:t>
      </w:r>
      <w:r w:rsidRPr="00935E05">
        <w:rPr>
          <w:rFonts w:ascii="Times New Roman" w:hAnsi="Times New Roman" w:cs="Times New Roman"/>
          <w:color w:val="000000" w:themeColor="text1"/>
          <w:sz w:val="24"/>
        </w:rPr>
        <w:t>durante los años del presidente Correa</w:t>
      </w:r>
      <w:r w:rsidR="003B4509" w:rsidRPr="00935E05">
        <w:rPr>
          <w:color w:val="000000" w:themeColor="text1"/>
        </w:rPr>
        <w:t>.</w:t>
      </w:r>
      <w:r w:rsidR="00914426" w:rsidRPr="00935E05">
        <w:rPr>
          <w:rFonts w:ascii="Times New Roman" w:hAnsi="Times New Roman" w:cs="Times New Roman"/>
          <w:color w:val="000000" w:themeColor="text1"/>
          <w:sz w:val="24"/>
        </w:rPr>
        <w:t xml:space="preserve"> </w:t>
      </w:r>
      <w:r w:rsidR="008924BB" w:rsidRPr="00935E05">
        <w:rPr>
          <w:rFonts w:ascii="Times New Roman" w:hAnsi="Times New Roman" w:cs="Times New Roman"/>
          <w:color w:val="000000" w:themeColor="text1"/>
          <w:sz w:val="24"/>
        </w:rPr>
        <w:t>Pese a que la elección de los cargos se realiza por concurso de oposición y merecimientos, convocado por el C</w:t>
      </w:r>
      <w:r w:rsidR="008213C3" w:rsidRPr="00935E05">
        <w:rPr>
          <w:rFonts w:ascii="Times New Roman" w:hAnsi="Times New Roman" w:cs="Times New Roman"/>
          <w:color w:val="000000" w:themeColor="text1"/>
          <w:sz w:val="24"/>
        </w:rPr>
        <w:t xml:space="preserve">onsejo de </w:t>
      </w:r>
      <w:r w:rsidR="00C971AD" w:rsidRPr="00935E05">
        <w:rPr>
          <w:rFonts w:ascii="Times New Roman" w:hAnsi="Times New Roman" w:cs="Times New Roman"/>
          <w:color w:val="000000" w:themeColor="text1"/>
          <w:sz w:val="24"/>
        </w:rPr>
        <w:t>P</w:t>
      </w:r>
      <w:r w:rsidR="008213C3" w:rsidRPr="00935E05">
        <w:rPr>
          <w:rFonts w:ascii="Times New Roman" w:hAnsi="Times New Roman" w:cs="Times New Roman"/>
          <w:color w:val="000000" w:themeColor="text1"/>
          <w:sz w:val="24"/>
        </w:rPr>
        <w:t xml:space="preserve">articipación </w:t>
      </w:r>
      <w:r w:rsidR="00C971AD" w:rsidRPr="00935E05">
        <w:rPr>
          <w:rFonts w:ascii="Times New Roman" w:hAnsi="Times New Roman" w:cs="Times New Roman"/>
          <w:color w:val="000000" w:themeColor="text1"/>
          <w:sz w:val="24"/>
        </w:rPr>
        <w:t>C</w:t>
      </w:r>
      <w:r w:rsidR="008213C3" w:rsidRPr="00935E05">
        <w:rPr>
          <w:rFonts w:ascii="Times New Roman" w:hAnsi="Times New Roman" w:cs="Times New Roman"/>
          <w:color w:val="000000" w:themeColor="text1"/>
          <w:sz w:val="24"/>
        </w:rPr>
        <w:t xml:space="preserve">iudadana y </w:t>
      </w:r>
      <w:r w:rsidR="00C971AD" w:rsidRPr="00935E05">
        <w:rPr>
          <w:rFonts w:ascii="Times New Roman" w:hAnsi="Times New Roman" w:cs="Times New Roman"/>
          <w:color w:val="000000" w:themeColor="text1"/>
          <w:sz w:val="24"/>
        </w:rPr>
        <w:t>C</w:t>
      </w:r>
      <w:r w:rsidR="008213C3" w:rsidRPr="00935E05">
        <w:rPr>
          <w:rFonts w:ascii="Times New Roman" w:hAnsi="Times New Roman" w:cs="Times New Roman"/>
          <w:color w:val="000000" w:themeColor="text1"/>
          <w:sz w:val="24"/>
        </w:rPr>
        <w:t xml:space="preserve">ontrol </w:t>
      </w:r>
      <w:r w:rsidR="00C971AD" w:rsidRPr="00935E05">
        <w:rPr>
          <w:rFonts w:ascii="Times New Roman" w:hAnsi="Times New Roman" w:cs="Times New Roman"/>
          <w:color w:val="000000" w:themeColor="text1"/>
          <w:sz w:val="24"/>
        </w:rPr>
        <w:t>S</w:t>
      </w:r>
      <w:r w:rsidR="008213C3" w:rsidRPr="00935E05">
        <w:rPr>
          <w:rFonts w:ascii="Times New Roman" w:hAnsi="Times New Roman" w:cs="Times New Roman"/>
          <w:color w:val="000000" w:themeColor="text1"/>
          <w:sz w:val="24"/>
        </w:rPr>
        <w:t>ocial (CPCCS)</w:t>
      </w:r>
      <w:r w:rsidR="008924BB" w:rsidRPr="00935E05">
        <w:rPr>
          <w:rFonts w:ascii="Times New Roman" w:hAnsi="Times New Roman" w:cs="Times New Roman"/>
          <w:color w:val="000000" w:themeColor="text1"/>
          <w:sz w:val="24"/>
        </w:rPr>
        <w:t>, en un contexto de veedurías e impugnaciones ciudadanas, la afinidad es evidente. Est</w:t>
      </w:r>
      <w:r w:rsidR="00492519" w:rsidRPr="00935E05">
        <w:rPr>
          <w:rFonts w:ascii="Times New Roman" w:hAnsi="Times New Roman" w:cs="Times New Roman"/>
          <w:color w:val="000000" w:themeColor="text1"/>
          <w:sz w:val="24"/>
        </w:rPr>
        <w:t xml:space="preserve">e criterio que no aparece en las normas pero sí en los hechos </w:t>
      </w:r>
      <w:r w:rsidR="008924BB" w:rsidRPr="00935E05">
        <w:rPr>
          <w:rFonts w:ascii="Times New Roman" w:hAnsi="Times New Roman" w:cs="Times New Roman"/>
          <w:color w:val="000000" w:themeColor="text1"/>
          <w:sz w:val="24"/>
        </w:rPr>
        <w:t xml:space="preserve">limita la participación </w:t>
      </w:r>
      <w:r w:rsidR="001E3F67" w:rsidRPr="00935E05">
        <w:rPr>
          <w:rFonts w:ascii="Times New Roman" w:hAnsi="Times New Roman" w:cs="Times New Roman"/>
          <w:color w:val="000000" w:themeColor="text1"/>
          <w:sz w:val="24"/>
        </w:rPr>
        <w:t>en estos procesos</w:t>
      </w:r>
      <w:r w:rsidR="00492519" w:rsidRPr="00935E05">
        <w:rPr>
          <w:rFonts w:ascii="Times New Roman" w:hAnsi="Times New Roman" w:cs="Times New Roman"/>
          <w:color w:val="000000" w:themeColor="text1"/>
          <w:sz w:val="24"/>
        </w:rPr>
        <w:t xml:space="preserve"> </w:t>
      </w:r>
      <w:r w:rsidR="008924BB" w:rsidRPr="00935E05">
        <w:rPr>
          <w:rFonts w:ascii="Times New Roman" w:hAnsi="Times New Roman" w:cs="Times New Roman"/>
          <w:color w:val="000000" w:themeColor="text1"/>
          <w:sz w:val="24"/>
        </w:rPr>
        <w:t>de l</w:t>
      </w:r>
      <w:r w:rsidR="001E3F67" w:rsidRPr="00935E05">
        <w:rPr>
          <w:rFonts w:ascii="Times New Roman" w:hAnsi="Times New Roman" w:cs="Times New Roman"/>
          <w:color w:val="000000" w:themeColor="text1"/>
          <w:sz w:val="24"/>
        </w:rPr>
        <w:t xml:space="preserve">os profesionales </w:t>
      </w:r>
      <w:r w:rsidR="00C971AD" w:rsidRPr="00935E05">
        <w:rPr>
          <w:rFonts w:ascii="Times New Roman" w:hAnsi="Times New Roman" w:cs="Times New Roman"/>
          <w:color w:val="000000" w:themeColor="text1"/>
          <w:sz w:val="24"/>
        </w:rPr>
        <w:t>sin adscripción oficialista</w:t>
      </w:r>
      <w:r w:rsidR="00492519" w:rsidRPr="00935E05">
        <w:rPr>
          <w:rFonts w:ascii="Times New Roman" w:hAnsi="Times New Roman" w:cs="Times New Roman"/>
          <w:color w:val="000000" w:themeColor="text1"/>
          <w:sz w:val="24"/>
        </w:rPr>
        <w:t>.</w:t>
      </w:r>
      <w:r w:rsidR="003126B1" w:rsidRPr="00935E05">
        <w:rPr>
          <w:rStyle w:val="Refdenotaalpie"/>
          <w:rFonts w:ascii="Times New Roman" w:hAnsi="Times New Roman" w:cs="Times New Roman"/>
          <w:color w:val="000000" w:themeColor="text1"/>
          <w:sz w:val="24"/>
        </w:rPr>
        <w:footnoteReference w:id="16"/>
      </w:r>
      <w:r w:rsidR="008924BB" w:rsidRPr="00935E05">
        <w:rPr>
          <w:rFonts w:ascii="Times New Roman" w:hAnsi="Times New Roman" w:cs="Times New Roman"/>
          <w:color w:val="000000" w:themeColor="text1"/>
          <w:sz w:val="24"/>
        </w:rPr>
        <w:t xml:space="preserve"> </w:t>
      </w:r>
      <w:r w:rsidR="001E3F67" w:rsidRPr="00935E05">
        <w:rPr>
          <w:rFonts w:ascii="Times New Roman" w:hAnsi="Times New Roman" w:cs="Times New Roman"/>
          <w:color w:val="000000" w:themeColor="text1"/>
          <w:sz w:val="24"/>
        </w:rPr>
        <w:t>También hay un</w:t>
      </w:r>
      <w:r w:rsidR="000B17FE" w:rsidRPr="00935E05">
        <w:rPr>
          <w:rFonts w:ascii="Times New Roman" w:hAnsi="Times New Roman" w:cs="Times New Roman"/>
          <w:color w:val="000000" w:themeColor="text1"/>
          <w:sz w:val="24"/>
        </w:rPr>
        <w:t xml:space="preserve">a distorsión institucional sustantiva del Estado </w:t>
      </w:r>
      <w:r w:rsidR="00930C85" w:rsidRPr="00935E05">
        <w:rPr>
          <w:rFonts w:ascii="Times New Roman" w:hAnsi="Times New Roman" w:cs="Times New Roman"/>
          <w:color w:val="000000" w:themeColor="text1"/>
          <w:sz w:val="24"/>
        </w:rPr>
        <w:t xml:space="preserve">que </w:t>
      </w:r>
      <w:r w:rsidR="000B17FE" w:rsidRPr="00935E05">
        <w:rPr>
          <w:rFonts w:ascii="Times New Roman" w:hAnsi="Times New Roman" w:cs="Times New Roman"/>
          <w:color w:val="000000" w:themeColor="text1"/>
          <w:sz w:val="24"/>
        </w:rPr>
        <w:t xml:space="preserve">consiste en la jerarquía otorgada al CJ </w:t>
      </w:r>
      <w:r w:rsidR="00930C85" w:rsidRPr="00935E05">
        <w:rPr>
          <w:rFonts w:ascii="Times New Roman" w:hAnsi="Times New Roman" w:cs="Times New Roman"/>
          <w:color w:val="000000" w:themeColor="text1"/>
          <w:sz w:val="24"/>
        </w:rPr>
        <w:t>po</w:t>
      </w:r>
      <w:r w:rsidR="00C2671B" w:rsidRPr="00935E05">
        <w:rPr>
          <w:rFonts w:ascii="Times New Roman" w:hAnsi="Times New Roman" w:cs="Times New Roman"/>
          <w:color w:val="000000" w:themeColor="text1"/>
          <w:sz w:val="24"/>
        </w:rPr>
        <w:t>r</w:t>
      </w:r>
      <w:r w:rsidR="00930C85" w:rsidRPr="00935E05">
        <w:rPr>
          <w:rFonts w:ascii="Times New Roman" w:hAnsi="Times New Roman" w:cs="Times New Roman"/>
          <w:color w:val="000000" w:themeColor="text1"/>
          <w:sz w:val="24"/>
        </w:rPr>
        <w:t xml:space="preserve"> sobre la </w:t>
      </w:r>
      <w:r w:rsidR="008213C3" w:rsidRPr="00935E05">
        <w:rPr>
          <w:rFonts w:ascii="Times New Roman" w:hAnsi="Times New Roman" w:cs="Times New Roman"/>
          <w:color w:val="000000" w:themeColor="text1"/>
          <w:sz w:val="24"/>
        </w:rPr>
        <w:t>CNJ</w:t>
      </w:r>
      <w:r w:rsidR="00930C85" w:rsidRPr="00935E05">
        <w:rPr>
          <w:rFonts w:ascii="Times New Roman" w:hAnsi="Times New Roman" w:cs="Times New Roman"/>
          <w:color w:val="000000" w:themeColor="text1"/>
          <w:sz w:val="24"/>
        </w:rPr>
        <w:t xml:space="preserve">. </w:t>
      </w:r>
      <w:r w:rsidR="00006117" w:rsidRPr="00935E05">
        <w:rPr>
          <w:rFonts w:ascii="Times New Roman" w:hAnsi="Times New Roman" w:cs="Times New Roman"/>
          <w:color w:val="000000" w:themeColor="text1"/>
          <w:sz w:val="24"/>
        </w:rPr>
        <w:t xml:space="preserve">Esta última, en </w:t>
      </w:r>
      <w:r w:rsidR="00930C85" w:rsidRPr="00935E05">
        <w:rPr>
          <w:rFonts w:ascii="Times New Roman" w:hAnsi="Times New Roman" w:cs="Times New Roman"/>
          <w:color w:val="000000" w:themeColor="text1"/>
          <w:sz w:val="24"/>
        </w:rPr>
        <w:t>congruencia con su labor sustantiva</w:t>
      </w:r>
      <w:r w:rsidR="00006117" w:rsidRPr="00935E05">
        <w:rPr>
          <w:rFonts w:ascii="Times New Roman" w:hAnsi="Times New Roman" w:cs="Times New Roman"/>
          <w:color w:val="000000" w:themeColor="text1"/>
          <w:sz w:val="24"/>
        </w:rPr>
        <w:t>,</w:t>
      </w:r>
      <w:r w:rsidR="00930C85" w:rsidRPr="00935E05">
        <w:rPr>
          <w:rFonts w:ascii="Times New Roman" w:hAnsi="Times New Roman" w:cs="Times New Roman"/>
          <w:color w:val="000000" w:themeColor="text1"/>
          <w:sz w:val="24"/>
        </w:rPr>
        <w:t xml:space="preserve"> debería prevalecer por sobre las formas administrativas de justicia</w:t>
      </w:r>
      <w:r w:rsidR="001E3F67" w:rsidRPr="00935E05">
        <w:rPr>
          <w:rFonts w:ascii="Times New Roman" w:hAnsi="Times New Roman" w:cs="Times New Roman"/>
          <w:color w:val="000000" w:themeColor="text1"/>
          <w:sz w:val="24"/>
        </w:rPr>
        <w:t>. S</w:t>
      </w:r>
      <w:r w:rsidR="00930C85" w:rsidRPr="00935E05">
        <w:rPr>
          <w:rFonts w:ascii="Times New Roman" w:hAnsi="Times New Roman" w:cs="Times New Roman"/>
          <w:color w:val="000000" w:themeColor="text1"/>
          <w:sz w:val="24"/>
        </w:rPr>
        <w:t>in embar</w:t>
      </w:r>
      <w:r w:rsidR="00B21C19" w:rsidRPr="00935E05">
        <w:rPr>
          <w:rFonts w:ascii="Times New Roman" w:hAnsi="Times New Roman" w:cs="Times New Roman"/>
          <w:color w:val="000000" w:themeColor="text1"/>
          <w:sz w:val="24"/>
        </w:rPr>
        <w:t>g</w:t>
      </w:r>
      <w:r w:rsidR="00930C85" w:rsidRPr="00935E05">
        <w:rPr>
          <w:rFonts w:ascii="Times New Roman" w:hAnsi="Times New Roman" w:cs="Times New Roman"/>
          <w:color w:val="000000" w:themeColor="text1"/>
          <w:sz w:val="24"/>
        </w:rPr>
        <w:t>o</w:t>
      </w:r>
      <w:r w:rsidR="001E3F67" w:rsidRPr="00935E05">
        <w:rPr>
          <w:rFonts w:ascii="Times New Roman" w:hAnsi="Times New Roman" w:cs="Times New Roman"/>
          <w:color w:val="000000" w:themeColor="text1"/>
          <w:sz w:val="24"/>
        </w:rPr>
        <w:t>,</w:t>
      </w:r>
      <w:r w:rsidR="00930C85" w:rsidRPr="00935E05">
        <w:rPr>
          <w:rFonts w:ascii="Times New Roman" w:hAnsi="Times New Roman" w:cs="Times New Roman"/>
          <w:color w:val="000000" w:themeColor="text1"/>
          <w:sz w:val="24"/>
        </w:rPr>
        <w:t xml:space="preserve"> en la forma operada </w:t>
      </w:r>
      <w:r w:rsidR="001E3F67" w:rsidRPr="00935E05">
        <w:rPr>
          <w:rFonts w:ascii="Times New Roman" w:hAnsi="Times New Roman" w:cs="Times New Roman"/>
          <w:color w:val="000000" w:themeColor="text1"/>
          <w:sz w:val="24"/>
        </w:rPr>
        <w:t xml:space="preserve">actualmente </w:t>
      </w:r>
      <w:r w:rsidR="00930C85" w:rsidRPr="00935E05">
        <w:rPr>
          <w:rFonts w:ascii="Times New Roman" w:hAnsi="Times New Roman" w:cs="Times New Roman"/>
          <w:color w:val="000000" w:themeColor="text1"/>
          <w:sz w:val="24"/>
        </w:rPr>
        <w:t>por el Estado aparece subordinada al CJ</w:t>
      </w:r>
      <w:r w:rsidR="00930C85" w:rsidRPr="00935E05">
        <w:rPr>
          <w:rStyle w:val="Refdenotaalpie"/>
          <w:rFonts w:ascii="Times New Roman" w:hAnsi="Times New Roman" w:cs="Times New Roman"/>
          <w:color w:val="000000" w:themeColor="text1"/>
          <w:sz w:val="24"/>
        </w:rPr>
        <w:footnoteReference w:id="17"/>
      </w:r>
      <w:r w:rsidR="00930C85" w:rsidRPr="00935E05">
        <w:rPr>
          <w:rFonts w:ascii="Times New Roman" w:hAnsi="Times New Roman" w:cs="Times New Roman"/>
          <w:color w:val="000000" w:themeColor="text1"/>
          <w:sz w:val="24"/>
        </w:rPr>
        <w:t>.</w:t>
      </w:r>
      <w:r w:rsidR="001E3F67" w:rsidRPr="00935E05">
        <w:rPr>
          <w:rFonts w:ascii="Times New Roman" w:hAnsi="Times New Roman" w:cs="Times New Roman"/>
          <w:color w:val="000000" w:themeColor="text1"/>
          <w:sz w:val="24"/>
        </w:rPr>
        <w:t>Además, r</w:t>
      </w:r>
      <w:r w:rsidR="003174A3" w:rsidRPr="00935E05">
        <w:rPr>
          <w:rFonts w:ascii="Times New Roman" w:hAnsi="Times New Roman" w:cs="Times New Roman"/>
          <w:color w:val="000000" w:themeColor="text1"/>
          <w:sz w:val="24"/>
        </w:rPr>
        <w:t xml:space="preserve">especto de las distorsiones que afectan a la independencia de los operadores de justicia se menciona el injustificado y excesivo uso de la figura de error inexcusable </w:t>
      </w:r>
      <w:r w:rsidR="0029227E" w:rsidRPr="00935E05">
        <w:rPr>
          <w:rFonts w:ascii="Times New Roman" w:hAnsi="Times New Roman" w:cs="Times New Roman"/>
          <w:color w:val="000000" w:themeColor="text1"/>
          <w:sz w:val="24"/>
        </w:rPr>
        <w:t xml:space="preserve">para </w:t>
      </w:r>
      <w:r w:rsidR="003174A3" w:rsidRPr="00935E05">
        <w:rPr>
          <w:rFonts w:ascii="Times New Roman" w:hAnsi="Times New Roman" w:cs="Times New Roman"/>
          <w:color w:val="000000" w:themeColor="text1"/>
          <w:sz w:val="24"/>
        </w:rPr>
        <w:t xml:space="preserve">sancionar a los jueces </w:t>
      </w:r>
      <w:r w:rsidR="0029227E" w:rsidRPr="00935E05">
        <w:rPr>
          <w:rFonts w:ascii="Times New Roman" w:hAnsi="Times New Roman" w:cs="Times New Roman"/>
          <w:color w:val="000000" w:themeColor="text1"/>
          <w:sz w:val="24"/>
        </w:rPr>
        <w:t xml:space="preserve">por parte del </w:t>
      </w:r>
      <w:r w:rsidR="003174A3" w:rsidRPr="00935E05">
        <w:rPr>
          <w:rFonts w:ascii="Times New Roman" w:hAnsi="Times New Roman" w:cs="Times New Roman"/>
          <w:color w:val="000000" w:themeColor="text1"/>
          <w:sz w:val="24"/>
        </w:rPr>
        <w:t>C</w:t>
      </w:r>
      <w:r w:rsidR="001E3F67" w:rsidRPr="00935E05">
        <w:rPr>
          <w:rFonts w:ascii="Times New Roman" w:hAnsi="Times New Roman" w:cs="Times New Roman"/>
          <w:color w:val="000000" w:themeColor="text1"/>
          <w:sz w:val="24"/>
        </w:rPr>
        <w:t>J</w:t>
      </w:r>
      <w:r w:rsidR="00492519" w:rsidRPr="00935E05">
        <w:rPr>
          <w:rFonts w:ascii="Times New Roman" w:hAnsi="Times New Roman" w:cs="Times New Roman"/>
          <w:color w:val="000000" w:themeColor="text1"/>
          <w:sz w:val="24"/>
        </w:rPr>
        <w:t xml:space="preserve"> de Transición</w:t>
      </w:r>
      <w:r w:rsidR="00A94BC3" w:rsidRPr="00935E05">
        <w:rPr>
          <w:rStyle w:val="Refdenotaalpie"/>
          <w:rFonts w:ascii="Times New Roman" w:hAnsi="Times New Roman" w:cs="Times New Roman"/>
          <w:color w:val="000000" w:themeColor="text1"/>
          <w:sz w:val="24"/>
        </w:rPr>
        <w:footnoteReference w:id="18"/>
      </w:r>
      <w:r w:rsidR="00492519" w:rsidRPr="00935E05">
        <w:rPr>
          <w:rFonts w:ascii="Times New Roman" w:hAnsi="Times New Roman" w:cs="Times New Roman"/>
          <w:color w:val="000000" w:themeColor="text1"/>
          <w:sz w:val="24"/>
        </w:rPr>
        <w:t xml:space="preserve">. Cabe resaltar que de </w:t>
      </w:r>
      <w:r w:rsidR="00EE51E8" w:rsidRPr="00935E05">
        <w:rPr>
          <w:rFonts w:ascii="Times New Roman" w:hAnsi="Times New Roman" w:cs="Times New Roman"/>
          <w:color w:val="000000" w:themeColor="text1"/>
          <w:sz w:val="24"/>
        </w:rPr>
        <w:t>244 jueces, 132 fuer</w:t>
      </w:r>
      <w:r w:rsidR="0029227E" w:rsidRPr="00935E05">
        <w:rPr>
          <w:rFonts w:ascii="Times New Roman" w:hAnsi="Times New Roman" w:cs="Times New Roman"/>
          <w:color w:val="000000" w:themeColor="text1"/>
          <w:sz w:val="24"/>
        </w:rPr>
        <w:t>o</w:t>
      </w:r>
      <w:r w:rsidR="00EE51E8" w:rsidRPr="00935E05">
        <w:rPr>
          <w:rFonts w:ascii="Times New Roman" w:hAnsi="Times New Roman" w:cs="Times New Roman"/>
          <w:color w:val="000000" w:themeColor="text1"/>
          <w:sz w:val="24"/>
        </w:rPr>
        <w:t>n separados de sus func</w:t>
      </w:r>
      <w:r w:rsidR="004A1B2A" w:rsidRPr="00935E05">
        <w:rPr>
          <w:rFonts w:ascii="Times New Roman" w:hAnsi="Times New Roman" w:cs="Times New Roman"/>
          <w:color w:val="000000" w:themeColor="text1"/>
          <w:sz w:val="24"/>
        </w:rPr>
        <w:t>iones bajo aquella</w:t>
      </w:r>
      <w:r w:rsidR="00492519" w:rsidRPr="00935E05">
        <w:rPr>
          <w:rFonts w:ascii="Times New Roman" w:hAnsi="Times New Roman" w:cs="Times New Roman"/>
          <w:color w:val="000000" w:themeColor="text1"/>
          <w:sz w:val="24"/>
        </w:rPr>
        <w:t xml:space="preserve"> figura en el CJ</w:t>
      </w:r>
      <w:r w:rsidR="008E2804" w:rsidRPr="00935E05">
        <w:rPr>
          <w:rFonts w:ascii="Times New Roman" w:hAnsi="Times New Roman" w:cs="Times New Roman"/>
          <w:color w:val="000000" w:themeColor="text1"/>
          <w:sz w:val="24"/>
        </w:rPr>
        <w:t xml:space="preserve"> de Transición</w:t>
      </w:r>
      <w:r w:rsidR="00EE51E8" w:rsidRPr="00935E05">
        <w:rPr>
          <w:rFonts w:ascii="Times New Roman" w:hAnsi="Times New Roman" w:cs="Times New Roman"/>
          <w:color w:val="000000" w:themeColor="text1"/>
          <w:sz w:val="24"/>
        </w:rPr>
        <w:t xml:space="preserve">, mientras que en el </w:t>
      </w:r>
      <w:r w:rsidR="0029227E" w:rsidRPr="00935E05">
        <w:rPr>
          <w:rFonts w:ascii="Times New Roman" w:hAnsi="Times New Roman" w:cs="Times New Roman"/>
          <w:color w:val="000000" w:themeColor="text1"/>
          <w:sz w:val="24"/>
        </w:rPr>
        <w:t xml:space="preserve">CJ </w:t>
      </w:r>
      <w:r w:rsidR="00EE51E8" w:rsidRPr="00935E05">
        <w:rPr>
          <w:rFonts w:ascii="Times New Roman" w:hAnsi="Times New Roman" w:cs="Times New Roman"/>
          <w:color w:val="000000" w:themeColor="text1"/>
          <w:sz w:val="24"/>
        </w:rPr>
        <w:t xml:space="preserve">actual </w:t>
      </w:r>
      <w:r w:rsidR="0029227E" w:rsidRPr="00935E05">
        <w:rPr>
          <w:rFonts w:ascii="Times New Roman" w:hAnsi="Times New Roman" w:cs="Times New Roman"/>
          <w:color w:val="000000" w:themeColor="text1"/>
          <w:sz w:val="24"/>
        </w:rPr>
        <w:t xml:space="preserve">fueron </w:t>
      </w:r>
      <w:r w:rsidR="00EE51E8" w:rsidRPr="00935E05">
        <w:rPr>
          <w:rFonts w:ascii="Times New Roman" w:hAnsi="Times New Roman" w:cs="Times New Roman"/>
          <w:color w:val="000000" w:themeColor="text1"/>
          <w:sz w:val="24"/>
        </w:rPr>
        <w:t>88 de</w:t>
      </w:r>
      <w:r w:rsidR="001B22E0" w:rsidRPr="00935E05">
        <w:rPr>
          <w:rFonts w:ascii="Times New Roman" w:hAnsi="Times New Roman" w:cs="Times New Roman"/>
          <w:color w:val="000000" w:themeColor="text1"/>
          <w:sz w:val="24"/>
        </w:rPr>
        <w:t xml:space="preserve"> las 136 destituciones</w:t>
      </w:r>
      <w:r w:rsidR="00EE51E8" w:rsidRPr="00935E05">
        <w:rPr>
          <w:rFonts w:ascii="Times New Roman" w:hAnsi="Times New Roman" w:cs="Times New Roman"/>
          <w:color w:val="000000" w:themeColor="text1"/>
          <w:sz w:val="24"/>
        </w:rPr>
        <w:t xml:space="preserve">. </w:t>
      </w:r>
      <w:r w:rsidR="00BF5BC7" w:rsidRPr="00935E05">
        <w:rPr>
          <w:rFonts w:ascii="Times New Roman" w:hAnsi="Times New Roman" w:cs="Times New Roman"/>
          <w:color w:val="000000" w:themeColor="text1"/>
          <w:sz w:val="24"/>
        </w:rPr>
        <w:t>L</w:t>
      </w:r>
      <w:r w:rsidR="00EE51E8" w:rsidRPr="00935E05">
        <w:rPr>
          <w:rFonts w:ascii="Times New Roman" w:hAnsi="Times New Roman" w:cs="Times New Roman"/>
          <w:color w:val="000000" w:themeColor="text1"/>
          <w:sz w:val="24"/>
        </w:rPr>
        <w:t>a Veeduría Internacional</w:t>
      </w:r>
      <w:r w:rsidR="0029227E" w:rsidRPr="00935E05">
        <w:rPr>
          <w:rFonts w:ascii="Times New Roman" w:hAnsi="Times New Roman" w:cs="Times New Roman"/>
          <w:color w:val="000000" w:themeColor="text1"/>
          <w:sz w:val="24"/>
        </w:rPr>
        <w:t xml:space="preserve"> de la reforma de la justicia en Ecuador </w:t>
      </w:r>
      <w:r w:rsidR="00BF5BC7" w:rsidRPr="00935E05">
        <w:rPr>
          <w:rFonts w:ascii="Times New Roman" w:hAnsi="Times New Roman" w:cs="Times New Roman"/>
          <w:color w:val="000000" w:themeColor="text1"/>
          <w:sz w:val="24"/>
        </w:rPr>
        <w:t xml:space="preserve">recomendó </w:t>
      </w:r>
      <w:r w:rsidR="0029227E" w:rsidRPr="00935E05">
        <w:rPr>
          <w:rFonts w:ascii="Times New Roman" w:hAnsi="Times New Roman" w:cs="Times New Roman"/>
          <w:color w:val="000000" w:themeColor="text1"/>
          <w:sz w:val="24"/>
        </w:rPr>
        <w:t>revisar este procedimiento</w:t>
      </w:r>
      <w:r w:rsidR="00BF5BC7" w:rsidRPr="00935E05">
        <w:rPr>
          <w:rFonts w:ascii="Times New Roman" w:hAnsi="Times New Roman" w:cs="Times New Roman"/>
          <w:color w:val="000000" w:themeColor="text1"/>
          <w:sz w:val="24"/>
        </w:rPr>
        <w:t>, debido a la ambigüedad de la</w:t>
      </w:r>
      <w:r w:rsidR="0029227E" w:rsidRPr="00935E05">
        <w:rPr>
          <w:rFonts w:ascii="Times New Roman" w:hAnsi="Times New Roman" w:cs="Times New Roman"/>
          <w:color w:val="000000" w:themeColor="text1"/>
          <w:sz w:val="24"/>
        </w:rPr>
        <w:t xml:space="preserve"> figura</w:t>
      </w:r>
      <w:r w:rsidR="009A1595" w:rsidRPr="00935E05">
        <w:rPr>
          <w:rStyle w:val="Refdenotaalpie"/>
          <w:rFonts w:ascii="Times New Roman" w:hAnsi="Times New Roman" w:cs="Times New Roman"/>
          <w:color w:val="000000" w:themeColor="text1"/>
          <w:sz w:val="24"/>
        </w:rPr>
        <w:footnoteReference w:id="19"/>
      </w:r>
      <w:r w:rsidR="0029227E" w:rsidRPr="00935E05">
        <w:rPr>
          <w:rFonts w:ascii="Times New Roman" w:hAnsi="Times New Roman" w:cs="Times New Roman"/>
          <w:color w:val="000000" w:themeColor="text1"/>
          <w:sz w:val="24"/>
        </w:rPr>
        <w:t>.</w:t>
      </w:r>
      <w:r w:rsidR="001E3F67" w:rsidRPr="00935E05">
        <w:rPr>
          <w:rFonts w:ascii="Times New Roman" w:hAnsi="Times New Roman" w:cs="Times New Roman"/>
          <w:color w:val="000000" w:themeColor="text1"/>
          <w:sz w:val="24"/>
        </w:rPr>
        <w:t xml:space="preserve"> Finalmente, e</w:t>
      </w:r>
      <w:r w:rsidR="000D1198" w:rsidRPr="00935E05">
        <w:rPr>
          <w:rFonts w:ascii="Times New Roman" w:hAnsi="Times New Roman" w:cs="Times New Roman"/>
          <w:color w:val="000000" w:themeColor="text1"/>
          <w:sz w:val="24"/>
        </w:rPr>
        <w:t>l derecho sus</w:t>
      </w:r>
      <w:r w:rsidR="001E3F67" w:rsidRPr="00935E05">
        <w:rPr>
          <w:rFonts w:ascii="Times New Roman" w:hAnsi="Times New Roman" w:cs="Times New Roman"/>
          <w:color w:val="000000" w:themeColor="text1"/>
          <w:sz w:val="24"/>
        </w:rPr>
        <w:t>tantivo de la organización del E</w:t>
      </w:r>
      <w:r w:rsidR="000D1198" w:rsidRPr="00935E05">
        <w:rPr>
          <w:rFonts w:ascii="Times New Roman" w:hAnsi="Times New Roman" w:cs="Times New Roman"/>
          <w:color w:val="000000" w:themeColor="text1"/>
          <w:sz w:val="24"/>
        </w:rPr>
        <w:t>stado democrático no puede soslayarse por la ejecución de principio de mayoría conseguido por la vía de la consulta directa</w:t>
      </w:r>
      <w:r w:rsidR="001E3F67" w:rsidRPr="00935E05">
        <w:rPr>
          <w:rFonts w:ascii="Times New Roman" w:hAnsi="Times New Roman" w:cs="Times New Roman"/>
          <w:color w:val="000000" w:themeColor="text1"/>
          <w:sz w:val="24"/>
        </w:rPr>
        <w:t>. E</w:t>
      </w:r>
      <w:r w:rsidR="000D1198" w:rsidRPr="00935E05">
        <w:rPr>
          <w:rFonts w:ascii="Times New Roman" w:hAnsi="Times New Roman" w:cs="Times New Roman"/>
          <w:color w:val="000000" w:themeColor="text1"/>
          <w:sz w:val="24"/>
        </w:rPr>
        <w:t>n este sentido</w:t>
      </w:r>
      <w:r w:rsidR="00717FF9" w:rsidRPr="00935E05">
        <w:rPr>
          <w:rFonts w:ascii="Times New Roman" w:hAnsi="Times New Roman" w:cs="Times New Roman"/>
          <w:color w:val="000000" w:themeColor="text1"/>
          <w:sz w:val="24"/>
        </w:rPr>
        <w:t>,</w:t>
      </w:r>
      <w:r w:rsidR="000D1198" w:rsidRPr="00935E05">
        <w:rPr>
          <w:rFonts w:ascii="Times New Roman" w:hAnsi="Times New Roman" w:cs="Times New Roman"/>
          <w:color w:val="000000" w:themeColor="text1"/>
          <w:sz w:val="24"/>
        </w:rPr>
        <w:t xml:space="preserve"> no es concebible</w:t>
      </w:r>
      <w:r w:rsidR="001E3F67" w:rsidRPr="00935E05">
        <w:rPr>
          <w:rFonts w:ascii="Times New Roman" w:hAnsi="Times New Roman" w:cs="Times New Roman"/>
          <w:color w:val="000000" w:themeColor="text1"/>
          <w:sz w:val="24"/>
        </w:rPr>
        <w:t xml:space="preserve"> que mediante</w:t>
      </w:r>
      <w:r w:rsidR="000D1198" w:rsidRPr="00935E05">
        <w:rPr>
          <w:rFonts w:ascii="Times New Roman" w:hAnsi="Times New Roman" w:cs="Times New Roman"/>
          <w:color w:val="000000" w:themeColor="text1"/>
          <w:sz w:val="24"/>
        </w:rPr>
        <w:t xml:space="preserve"> una consulta popular </w:t>
      </w:r>
      <w:r w:rsidR="001E3F67" w:rsidRPr="00935E05">
        <w:rPr>
          <w:rFonts w:ascii="Times New Roman" w:hAnsi="Times New Roman" w:cs="Times New Roman"/>
          <w:color w:val="000000" w:themeColor="text1"/>
          <w:sz w:val="24"/>
        </w:rPr>
        <w:t xml:space="preserve">celebrada en 2013 </w:t>
      </w:r>
      <w:r w:rsidR="000D1198" w:rsidRPr="00935E05">
        <w:rPr>
          <w:rFonts w:ascii="Times New Roman" w:hAnsi="Times New Roman" w:cs="Times New Roman"/>
          <w:color w:val="000000" w:themeColor="text1"/>
          <w:sz w:val="24"/>
        </w:rPr>
        <w:t xml:space="preserve">se pida </w:t>
      </w:r>
      <w:r w:rsidR="001E3F67" w:rsidRPr="00935E05">
        <w:rPr>
          <w:rFonts w:ascii="Times New Roman" w:hAnsi="Times New Roman" w:cs="Times New Roman"/>
          <w:color w:val="000000" w:themeColor="text1"/>
          <w:sz w:val="24"/>
        </w:rPr>
        <w:t>al pueblo</w:t>
      </w:r>
      <w:r w:rsidR="00717FF9" w:rsidRPr="00935E05">
        <w:rPr>
          <w:rFonts w:ascii="Times New Roman" w:hAnsi="Times New Roman" w:cs="Times New Roman"/>
          <w:color w:val="000000" w:themeColor="text1"/>
          <w:sz w:val="24"/>
        </w:rPr>
        <w:t xml:space="preserve"> una</w:t>
      </w:r>
      <w:r w:rsidR="001E3F67" w:rsidRPr="00935E05">
        <w:rPr>
          <w:rFonts w:ascii="Times New Roman" w:hAnsi="Times New Roman" w:cs="Times New Roman"/>
          <w:color w:val="000000" w:themeColor="text1"/>
          <w:sz w:val="24"/>
        </w:rPr>
        <w:t xml:space="preserve"> “autorización” avalada por la mayoría electoral para </w:t>
      </w:r>
      <w:r w:rsidR="000D1198" w:rsidRPr="00935E05">
        <w:rPr>
          <w:rFonts w:ascii="Times New Roman" w:hAnsi="Times New Roman" w:cs="Times New Roman"/>
          <w:color w:val="000000" w:themeColor="text1"/>
          <w:sz w:val="24"/>
        </w:rPr>
        <w:t>transgre</w:t>
      </w:r>
      <w:r w:rsidR="001E3F67" w:rsidRPr="00935E05">
        <w:rPr>
          <w:rFonts w:ascii="Times New Roman" w:hAnsi="Times New Roman" w:cs="Times New Roman"/>
          <w:color w:val="000000" w:themeColor="text1"/>
          <w:sz w:val="24"/>
        </w:rPr>
        <w:t xml:space="preserve">dir </w:t>
      </w:r>
      <w:r w:rsidR="000D1198" w:rsidRPr="00935E05">
        <w:rPr>
          <w:rFonts w:ascii="Times New Roman" w:hAnsi="Times New Roman" w:cs="Times New Roman"/>
          <w:color w:val="000000" w:themeColor="text1"/>
          <w:sz w:val="24"/>
        </w:rPr>
        <w:t>la independencia de poderes</w:t>
      </w:r>
      <w:r w:rsidR="00717FF9" w:rsidRPr="00935E05">
        <w:rPr>
          <w:rFonts w:ascii="Times New Roman" w:hAnsi="Times New Roman" w:cs="Times New Roman"/>
          <w:color w:val="000000" w:themeColor="text1"/>
          <w:sz w:val="24"/>
        </w:rPr>
        <w:t>/funciones del Estado</w:t>
      </w:r>
      <w:r w:rsidR="001E3F67" w:rsidRPr="00935E05">
        <w:rPr>
          <w:rFonts w:ascii="Times New Roman" w:hAnsi="Times New Roman" w:cs="Times New Roman"/>
          <w:color w:val="000000" w:themeColor="text1"/>
          <w:sz w:val="24"/>
        </w:rPr>
        <w:t>. E</w:t>
      </w:r>
      <w:r w:rsidR="000D1198" w:rsidRPr="00935E05">
        <w:rPr>
          <w:rFonts w:ascii="Times New Roman" w:hAnsi="Times New Roman" w:cs="Times New Roman"/>
          <w:color w:val="000000" w:themeColor="text1"/>
          <w:sz w:val="24"/>
        </w:rPr>
        <w:t>l Presidente sentenci</w:t>
      </w:r>
      <w:r w:rsidR="00326668" w:rsidRPr="00935E05">
        <w:rPr>
          <w:rFonts w:ascii="Times New Roman" w:hAnsi="Times New Roman" w:cs="Times New Roman"/>
          <w:color w:val="000000" w:themeColor="text1"/>
          <w:sz w:val="24"/>
        </w:rPr>
        <w:t>ó</w:t>
      </w:r>
      <w:r w:rsidR="001E3F67" w:rsidRPr="00935E05">
        <w:rPr>
          <w:rFonts w:ascii="Times New Roman" w:hAnsi="Times New Roman" w:cs="Times New Roman"/>
          <w:color w:val="000000" w:themeColor="text1"/>
          <w:sz w:val="24"/>
        </w:rPr>
        <w:t xml:space="preserve"> la fórmula mediante la frase</w:t>
      </w:r>
      <w:r w:rsidR="00326668" w:rsidRPr="00935E05">
        <w:rPr>
          <w:rFonts w:ascii="Times New Roman" w:hAnsi="Times New Roman" w:cs="Times New Roman"/>
          <w:color w:val="000000" w:themeColor="text1"/>
          <w:sz w:val="24"/>
        </w:rPr>
        <w:t xml:space="preserve"> que “le iba a meter la mano a</w:t>
      </w:r>
      <w:r w:rsidR="000D1198" w:rsidRPr="00935E05">
        <w:rPr>
          <w:rFonts w:ascii="Times New Roman" w:hAnsi="Times New Roman" w:cs="Times New Roman"/>
          <w:color w:val="000000" w:themeColor="text1"/>
          <w:sz w:val="24"/>
        </w:rPr>
        <w:t xml:space="preserve"> la justicia”. </w:t>
      </w:r>
      <w:r w:rsidR="001E3F67" w:rsidRPr="00935E05">
        <w:rPr>
          <w:rFonts w:ascii="Times New Roman" w:hAnsi="Times New Roman" w:cs="Times New Roman"/>
          <w:color w:val="000000" w:themeColor="text1"/>
          <w:sz w:val="24"/>
        </w:rPr>
        <w:t>La intención fue subordinar el imperio de la L</w:t>
      </w:r>
      <w:r w:rsidR="000D1198" w:rsidRPr="00935E05">
        <w:rPr>
          <w:rFonts w:ascii="Times New Roman" w:hAnsi="Times New Roman" w:cs="Times New Roman"/>
          <w:color w:val="000000" w:themeColor="text1"/>
          <w:sz w:val="24"/>
        </w:rPr>
        <w:t xml:space="preserve">ey </w:t>
      </w:r>
      <w:r w:rsidR="001E3F67" w:rsidRPr="00935E05">
        <w:rPr>
          <w:rFonts w:ascii="Times New Roman" w:hAnsi="Times New Roman" w:cs="Times New Roman"/>
          <w:color w:val="000000" w:themeColor="text1"/>
          <w:sz w:val="24"/>
        </w:rPr>
        <w:t xml:space="preserve">al </w:t>
      </w:r>
      <w:r w:rsidR="000D1198" w:rsidRPr="00935E05">
        <w:rPr>
          <w:rFonts w:ascii="Times New Roman" w:hAnsi="Times New Roman" w:cs="Times New Roman"/>
          <w:color w:val="000000" w:themeColor="text1"/>
          <w:sz w:val="24"/>
        </w:rPr>
        <w:t>principio de las mayorías</w:t>
      </w:r>
      <w:r w:rsidR="001E3F67" w:rsidRPr="00935E05">
        <w:rPr>
          <w:rFonts w:ascii="Times New Roman" w:hAnsi="Times New Roman" w:cs="Times New Roman"/>
          <w:color w:val="000000" w:themeColor="text1"/>
          <w:sz w:val="24"/>
        </w:rPr>
        <w:t xml:space="preserve"> electorales</w:t>
      </w:r>
      <w:r w:rsidR="000D1198" w:rsidRPr="00935E05">
        <w:rPr>
          <w:rFonts w:ascii="Times New Roman" w:hAnsi="Times New Roman" w:cs="Times New Roman"/>
          <w:color w:val="000000" w:themeColor="text1"/>
          <w:sz w:val="24"/>
        </w:rPr>
        <w:t xml:space="preserve">.  </w:t>
      </w:r>
    </w:p>
    <w:p w:rsidR="001F5913" w:rsidRPr="00935E05" w:rsidRDefault="00923C76"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3</w:t>
      </w:r>
      <w:r w:rsidR="00633A6B" w:rsidRPr="00935E05">
        <w:rPr>
          <w:rFonts w:ascii="Times New Roman" w:hAnsi="Times New Roman" w:cs="Times New Roman"/>
          <w:color w:val="000000" w:themeColor="text1"/>
          <w:sz w:val="24"/>
        </w:rPr>
        <w:t>2</w:t>
      </w:r>
      <w:r w:rsidR="00326668" w:rsidRPr="00935E05">
        <w:rPr>
          <w:rFonts w:ascii="Times New Roman" w:hAnsi="Times New Roman" w:cs="Times New Roman"/>
          <w:color w:val="000000" w:themeColor="text1"/>
          <w:sz w:val="24"/>
        </w:rPr>
        <w:t xml:space="preserve">. </w:t>
      </w:r>
      <w:r w:rsidR="00633A6B" w:rsidRPr="00935E05">
        <w:rPr>
          <w:rFonts w:ascii="Times New Roman" w:hAnsi="Times New Roman" w:cs="Times New Roman"/>
          <w:b/>
          <w:color w:val="000000" w:themeColor="text1"/>
          <w:sz w:val="24"/>
        </w:rPr>
        <w:t>Preguntas.</w:t>
      </w:r>
      <w:r w:rsidR="00B33388" w:rsidRPr="00935E05">
        <w:rPr>
          <w:rFonts w:ascii="Times New Roman" w:hAnsi="Times New Roman" w:cs="Times New Roman"/>
          <w:b/>
          <w:color w:val="000000" w:themeColor="text1"/>
          <w:sz w:val="24"/>
        </w:rPr>
        <w:t xml:space="preserve"> </w:t>
      </w:r>
      <w:r w:rsidR="00C971AD" w:rsidRPr="00935E05">
        <w:rPr>
          <w:rFonts w:ascii="Times New Roman" w:hAnsi="Times New Roman" w:cs="Times New Roman"/>
          <w:color w:val="000000" w:themeColor="text1"/>
          <w:sz w:val="24"/>
        </w:rPr>
        <w:t>¿C</w:t>
      </w:r>
      <w:r w:rsidR="008924BB" w:rsidRPr="00935E05">
        <w:rPr>
          <w:rFonts w:ascii="Times New Roman" w:hAnsi="Times New Roman" w:cs="Times New Roman"/>
          <w:color w:val="000000" w:themeColor="text1"/>
          <w:sz w:val="24"/>
        </w:rPr>
        <w:t xml:space="preserve">ómo </w:t>
      </w:r>
      <w:r w:rsidR="00633A6B" w:rsidRPr="00935E05">
        <w:rPr>
          <w:rFonts w:ascii="Times New Roman" w:hAnsi="Times New Roman" w:cs="Times New Roman"/>
          <w:color w:val="000000" w:themeColor="text1"/>
          <w:sz w:val="24"/>
        </w:rPr>
        <w:t xml:space="preserve">puede </w:t>
      </w:r>
      <w:r w:rsidR="008924BB" w:rsidRPr="00935E05">
        <w:rPr>
          <w:rFonts w:ascii="Times New Roman" w:hAnsi="Times New Roman" w:cs="Times New Roman"/>
          <w:color w:val="000000" w:themeColor="text1"/>
          <w:sz w:val="24"/>
        </w:rPr>
        <w:t xml:space="preserve">el Estado garantizar </w:t>
      </w:r>
      <w:r w:rsidR="00633A6B" w:rsidRPr="00935E05">
        <w:rPr>
          <w:rFonts w:ascii="Times New Roman" w:hAnsi="Times New Roman" w:cs="Times New Roman"/>
          <w:color w:val="000000" w:themeColor="text1"/>
          <w:sz w:val="24"/>
        </w:rPr>
        <w:t xml:space="preserve">que el </w:t>
      </w:r>
      <w:r w:rsidR="008924BB" w:rsidRPr="00935E05">
        <w:rPr>
          <w:rFonts w:ascii="Times New Roman" w:hAnsi="Times New Roman" w:cs="Times New Roman"/>
          <w:color w:val="000000" w:themeColor="text1"/>
          <w:sz w:val="24"/>
        </w:rPr>
        <w:t>acceso a los cargos del  sistema judicial no</w:t>
      </w:r>
      <w:r w:rsidR="00633A6B" w:rsidRPr="00935E05">
        <w:rPr>
          <w:rFonts w:ascii="Times New Roman" w:hAnsi="Times New Roman" w:cs="Times New Roman"/>
          <w:color w:val="000000" w:themeColor="text1"/>
          <w:sz w:val="24"/>
        </w:rPr>
        <w:t xml:space="preserve"> esté supeditado a la </w:t>
      </w:r>
      <w:r w:rsidR="008924BB" w:rsidRPr="00935E05">
        <w:rPr>
          <w:rFonts w:ascii="Times New Roman" w:hAnsi="Times New Roman" w:cs="Times New Roman"/>
          <w:color w:val="000000" w:themeColor="text1"/>
          <w:sz w:val="24"/>
        </w:rPr>
        <w:t>afinidad con el Gobierno?</w:t>
      </w:r>
      <w:r w:rsidR="00B113C8" w:rsidRPr="00935E05">
        <w:rPr>
          <w:rFonts w:ascii="Times New Roman" w:hAnsi="Times New Roman" w:cs="Times New Roman"/>
          <w:color w:val="000000" w:themeColor="text1"/>
          <w:sz w:val="24"/>
        </w:rPr>
        <w:t xml:space="preserve"> </w:t>
      </w:r>
      <w:r w:rsidR="008924BB" w:rsidRPr="00935E05">
        <w:rPr>
          <w:rFonts w:ascii="Times New Roman" w:hAnsi="Times New Roman" w:cs="Times New Roman"/>
          <w:color w:val="000000" w:themeColor="text1"/>
          <w:sz w:val="24"/>
        </w:rPr>
        <w:t>¿</w:t>
      </w:r>
      <w:r w:rsidR="00B113C8" w:rsidRPr="00935E05">
        <w:rPr>
          <w:rFonts w:ascii="Times New Roman" w:hAnsi="Times New Roman" w:cs="Times New Roman"/>
          <w:color w:val="000000" w:themeColor="text1"/>
          <w:sz w:val="24"/>
        </w:rPr>
        <w:t xml:space="preserve">Cómo se puede evaluar el desempeño del sistema judicial si el Consejo de la Judicatura procesa y sanciona a los jueces cuyas decisiones no concuerdan con el parecer o los criterios gubernamentales? </w:t>
      </w:r>
      <w:r w:rsidR="00885247" w:rsidRPr="00935E05">
        <w:rPr>
          <w:rFonts w:ascii="Times New Roman" w:hAnsi="Times New Roman" w:cs="Times New Roman"/>
          <w:color w:val="000000" w:themeColor="text1"/>
          <w:sz w:val="24"/>
        </w:rPr>
        <w:t xml:space="preserve">¿Cómo es posible la independencia y solvencia técnica </w:t>
      </w:r>
      <w:r w:rsidR="00633A6B" w:rsidRPr="00935E05">
        <w:rPr>
          <w:rFonts w:ascii="Times New Roman" w:hAnsi="Times New Roman" w:cs="Times New Roman"/>
          <w:color w:val="000000" w:themeColor="text1"/>
          <w:sz w:val="24"/>
        </w:rPr>
        <w:t xml:space="preserve">jurídica si la judicatura está subordinada a la hegemonía del </w:t>
      </w:r>
      <w:r w:rsidR="00885247" w:rsidRPr="00935E05">
        <w:rPr>
          <w:rFonts w:ascii="Times New Roman" w:hAnsi="Times New Roman" w:cs="Times New Roman"/>
          <w:color w:val="000000" w:themeColor="text1"/>
          <w:sz w:val="24"/>
        </w:rPr>
        <w:t>aparato administrativo?</w:t>
      </w:r>
    </w:p>
    <w:p w:rsidR="00C55E02" w:rsidRPr="00935E05" w:rsidRDefault="00923C76"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3</w:t>
      </w:r>
      <w:r w:rsidR="00633A6B" w:rsidRPr="00935E05">
        <w:rPr>
          <w:rFonts w:ascii="Times New Roman" w:hAnsi="Times New Roman" w:cs="Times New Roman"/>
          <w:color w:val="000000" w:themeColor="text1"/>
          <w:sz w:val="24"/>
        </w:rPr>
        <w:t>3</w:t>
      </w:r>
      <w:r w:rsidR="00326668" w:rsidRPr="00935E05">
        <w:rPr>
          <w:rFonts w:ascii="Times New Roman" w:hAnsi="Times New Roman" w:cs="Times New Roman"/>
          <w:color w:val="000000" w:themeColor="text1"/>
          <w:sz w:val="24"/>
        </w:rPr>
        <w:t>.</w:t>
      </w:r>
      <w:r w:rsidR="008E2804" w:rsidRPr="00935E05">
        <w:rPr>
          <w:rFonts w:ascii="Times New Roman" w:hAnsi="Times New Roman" w:cs="Times New Roman"/>
          <w:color w:val="000000" w:themeColor="text1"/>
          <w:sz w:val="24"/>
        </w:rPr>
        <w:t xml:space="preserve"> </w:t>
      </w:r>
      <w:r w:rsidR="00633A6B" w:rsidRPr="00935E05">
        <w:rPr>
          <w:rFonts w:ascii="Times New Roman" w:hAnsi="Times New Roman" w:cs="Times New Roman"/>
          <w:b/>
          <w:color w:val="000000" w:themeColor="text1"/>
          <w:sz w:val="24"/>
        </w:rPr>
        <w:t>Recomendación</w:t>
      </w:r>
      <w:r w:rsidR="00633A6B" w:rsidRPr="00935E05">
        <w:rPr>
          <w:rFonts w:ascii="Times New Roman" w:hAnsi="Times New Roman" w:cs="Times New Roman"/>
          <w:color w:val="000000" w:themeColor="text1"/>
          <w:sz w:val="24"/>
        </w:rPr>
        <w:t>. D</w:t>
      </w:r>
      <w:r w:rsidR="00C55E02" w:rsidRPr="00935E05">
        <w:rPr>
          <w:rFonts w:ascii="Times New Roman" w:hAnsi="Times New Roman" w:cs="Times New Roman"/>
          <w:color w:val="000000" w:themeColor="text1"/>
          <w:sz w:val="24"/>
        </w:rPr>
        <w:t xml:space="preserve">evolver a la Asamblea Nacional </w:t>
      </w:r>
      <w:r w:rsidR="008924BB" w:rsidRPr="00935E05">
        <w:rPr>
          <w:rFonts w:ascii="Times New Roman" w:hAnsi="Times New Roman" w:cs="Times New Roman"/>
          <w:color w:val="000000" w:themeColor="text1"/>
          <w:sz w:val="24"/>
        </w:rPr>
        <w:t xml:space="preserve">la </w:t>
      </w:r>
      <w:r w:rsidR="00C55E02" w:rsidRPr="00935E05">
        <w:rPr>
          <w:rFonts w:ascii="Times New Roman" w:hAnsi="Times New Roman" w:cs="Times New Roman"/>
          <w:color w:val="000000" w:themeColor="text1"/>
          <w:sz w:val="24"/>
        </w:rPr>
        <w:t xml:space="preserve">capacidad nominadora de los magistrados de la CNJ. </w:t>
      </w:r>
      <w:r w:rsidR="00D61DE4" w:rsidRPr="00935E05">
        <w:rPr>
          <w:rFonts w:ascii="Times New Roman" w:hAnsi="Times New Roman" w:cs="Times New Roman"/>
          <w:color w:val="000000" w:themeColor="text1"/>
          <w:sz w:val="24"/>
          <w:szCs w:val="24"/>
        </w:rPr>
        <w:t>Reestructurar el sistema judicial, limitar y precisar las atribuciones del CJ sobre la CNJ.</w:t>
      </w:r>
      <w:r w:rsidR="00D61DE4" w:rsidRPr="00935E05">
        <w:rPr>
          <w:rFonts w:ascii="Times New Roman" w:hAnsi="Times New Roman" w:cs="Times New Roman"/>
          <w:color w:val="000000" w:themeColor="text1"/>
          <w:sz w:val="24"/>
        </w:rPr>
        <w:t xml:space="preserve"> </w:t>
      </w:r>
      <w:r w:rsidR="009F3CC6" w:rsidRPr="00935E05">
        <w:rPr>
          <w:rFonts w:ascii="Times New Roman" w:hAnsi="Times New Roman" w:cs="Times New Roman"/>
          <w:color w:val="000000" w:themeColor="text1"/>
          <w:sz w:val="24"/>
        </w:rPr>
        <w:t xml:space="preserve">Modificar sustantivamente los procedimientos de concurso para nominación de jueces, dando prevalencia a las medidas objetivas por sobre las subjetivas. </w:t>
      </w:r>
      <w:r w:rsidR="00371470" w:rsidRPr="00935E05">
        <w:rPr>
          <w:rFonts w:ascii="Times New Roman" w:hAnsi="Times New Roman" w:cs="Times New Roman"/>
          <w:color w:val="000000" w:themeColor="text1"/>
          <w:sz w:val="24"/>
        </w:rPr>
        <w:t xml:space="preserve">Instaurar mecanismos de participación ciudadana que permitan formas equilibradas de presencia del Estado y la sociedad en todas las funciones del aparato público. </w:t>
      </w:r>
    </w:p>
    <w:p w:rsidR="00391EE5" w:rsidRPr="00935E05" w:rsidRDefault="00391EE5" w:rsidP="008924BB">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lastRenderedPageBreak/>
        <w:t>Extralimitación del uso de estado de excepción</w:t>
      </w:r>
    </w:p>
    <w:tbl>
      <w:tblPr>
        <w:tblStyle w:val="Tablaconcuadrcula"/>
        <w:tblW w:w="0" w:type="auto"/>
        <w:tblLook w:val="04A0"/>
      </w:tblPr>
      <w:tblGrid>
        <w:gridCol w:w="8644"/>
      </w:tblGrid>
      <w:tr w:rsidR="00D32352" w:rsidRPr="00935E05" w:rsidTr="00494C16">
        <w:tc>
          <w:tcPr>
            <w:tcW w:w="8644" w:type="dxa"/>
          </w:tcPr>
          <w:p w:rsidR="00D32352" w:rsidRPr="00935E05" w:rsidRDefault="00215038" w:rsidP="008924BB">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b/>
                <w:color w:val="000000" w:themeColor="text1"/>
                <w:sz w:val="24"/>
              </w:rPr>
              <w:t xml:space="preserve">Interrelación normativa: </w:t>
            </w:r>
            <w:r w:rsidR="0072130D" w:rsidRPr="00935E05">
              <w:rPr>
                <w:rFonts w:ascii="Times New Roman" w:hAnsi="Times New Roman" w:cs="Times New Roman"/>
                <w:color w:val="000000" w:themeColor="text1"/>
                <w:sz w:val="24"/>
              </w:rPr>
              <w:t>Art. 4 del Pacto</w:t>
            </w:r>
          </w:p>
        </w:tc>
      </w:tr>
    </w:tbl>
    <w:p w:rsidR="00D32352" w:rsidRPr="00935E05" w:rsidRDefault="00D32352" w:rsidP="008924BB">
      <w:pPr>
        <w:spacing w:line="360" w:lineRule="auto"/>
        <w:jc w:val="both"/>
        <w:rPr>
          <w:rFonts w:ascii="Times New Roman" w:hAnsi="Times New Roman" w:cs="Times New Roman"/>
          <w:b/>
          <w:color w:val="000000" w:themeColor="text1"/>
          <w:sz w:val="24"/>
        </w:rPr>
      </w:pPr>
    </w:p>
    <w:tbl>
      <w:tblPr>
        <w:tblStyle w:val="Tablaconcuadrcula"/>
        <w:tblW w:w="0" w:type="auto"/>
        <w:tblLook w:val="04A0"/>
      </w:tblPr>
      <w:tblGrid>
        <w:gridCol w:w="8644"/>
      </w:tblGrid>
      <w:tr w:rsidR="00FA32C1" w:rsidRPr="00935E05" w:rsidTr="00FA32C1">
        <w:tc>
          <w:tcPr>
            <w:tcW w:w="8644" w:type="dxa"/>
          </w:tcPr>
          <w:p w:rsidR="00FA32C1" w:rsidRPr="00935E05" w:rsidRDefault="00FA32C1" w:rsidP="00FA32C1">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 12 de</w:t>
            </w:r>
            <w:r w:rsidR="00180DED" w:rsidRPr="00935E05">
              <w:rPr>
                <w:rFonts w:ascii="Times New Roman" w:hAnsi="Times New Roman" w:cs="Times New Roman"/>
                <w:b/>
                <w:color w:val="000000" w:themeColor="text1"/>
                <w:sz w:val="24"/>
              </w:rPr>
              <w:t xml:space="preserve"> la lista de cuestiones </w:t>
            </w:r>
            <w:r w:rsidRPr="00935E05">
              <w:rPr>
                <w:rFonts w:ascii="Times New Roman" w:hAnsi="Times New Roman" w:cs="Times New Roman"/>
                <w:b/>
                <w:color w:val="000000" w:themeColor="text1"/>
                <w:sz w:val="24"/>
              </w:rPr>
              <w:t>CCPR/C/ECU/QPR/6</w:t>
            </w:r>
          </w:p>
          <w:p w:rsidR="00FA32C1" w:rsidRPr="00935E05" w:rsidRDefault="00FA32C1" w:rsidP="008924BB">
            <w:pPr>
              <w:spacing w:line="360" w:lineRule="auto"/>
              <w:jc w:val="both"/>
              <w:rPr>
                <w:rFonts w:ascii="Times New Roman" w:hAnsi="Times New Roman" w:cs="Times New Roman"/>
                <w:b/>
                <w:color w:val="000000" w:themeColor="text1"/>
                <w:sz w:val="24"/>
                <w:szCs w:val="24"/>
              </w:rPr>
            </w:pPr>
            <w:r w:rsidRPr="00935E05">
              <w:rPr>
                <w:rFonts w:ascii="Times New Roman" w:hAnsi="Times New Roman" w:cs="Times New Roman"/>
                <w:color w:val="000000" w:themeColor="text1"/>
                <w:sz w:val="24"/>
                <w:szCs w:val="24"/>
              </w:rPr>
              <w:t>“Sírvanse proporcionar información acerca de las medidas adoptadas por el Estado parte para garantizar que las disposiciones del Pacto y los preceptos constitucionales que rigen los estados de excepción sean plenamente respetados en la práctica. Sírvanse explicar también cómo garantiza el Estado parte el respeto de los derechos que no pueden ser objeto de restricción o suspensión bajo ninguna circunstancia”.</w:t>
            </w:r>
          </w:p>
        </w:tc>
      </w:tr>
    </w:tbl>
    <w:p w:rsidR="005A317B" w:rsidRPr="00935E05" w:rsidRDefault="005A317B" w:rsidP="008924BB">
      <w:pPr>
        <w:spacing w:line="360" w:lineRule="auto"/>
        <w:jc w:val="both"/>
        <w:rPr>
          <w:rFonts w:ascii="Times New Roman" w:hAnsi="Times New Roman" w:cs="Times New Roman"/>
          <w:b/>
          <w:color w:val="000000" w:themeColor="text1"/>
          <w:sz w:val="24"/>
        </w:rPr>
      </w:pPr>
    </w:p>
    <w:tbl>
      <w:tblPr>
        <w:tblStyle w:val="Tablaconcuadrcula"/>
        <w:tblW w:w="0" w:type="auto"/>
        <w:tblLook w:val="04A0"/>
      </w:tblPr>
      <w:tblGrid>
        <w:gridCol w:w="8644"/>
      </w:tblGrid>
      <w:tr w:rsidR="00FA32C1" w:rsidRPr="00935E05" w:rsidTr="00FA32C1">
        <w:tc>
          <w:tcPr>
            <w:tcW w:w="8644" w:type="dxa"/>
          </w:tcPr>
          <w:p w:rsidR="004B1446" w:rsidRPr="00935E05" w:rsidRDefault="00633225" w:rsidP="004B1446">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w:t>
            </w:r>
            <w:r w:rsidR="00AD4DCB" w:rsidRPr="00935E05">
              <w:rPr>
                <w:rFonts w:ascii="Times New Roman" w:hAnsi="Times New Roman" w:cs="Times New Roman"/>
                <w:b/>
                <w:color w:val="000000" w:themeColor="text1"/>
                <w:sz w:val="24"/>
              </w:rPr>
              <w:t xml:space="preserve">148 </w:t>
            </w:r>
            <w:r w:rsidR="004B1446" w:rsidRPr="00935E05">
              <w:rPr>
                <w:rFonts w:ascii="Times New Roman" w:hAnsi="Times New Roman" w:cs="Times New Roman"/>
                <w:b/>
                <w:color w:val="000000" w:themeColor="text1"/>
                <w:sz w:val="24"/>
              </w:rPr>
              <w:t>de re</w:t>
            </w:r>
            <w:r w:rsidRPr="00935E05">
              <w:rPr>
                <w:rFonts w:ascii="Times New Roman" w:hAnsi="Times New Roman" w:cs="Times New Roman"/>
                <w:b/>
                <w:color w:val="000000" w:themeColor="text1"/>
                <w:sz w:val="24"/>
              </w:rPr>
              <w:t xml:space="preserve">spuesta del Estado </w:t>
            </w:r>
            <w:r w:rsidR="004B1446" w:rsidRPr="00935E05">
              <w:rPr>
                <w:rFonts w:ascii="Times New Roman" w:hAnsi="Times New Roman" w:cs="Times New Roman"/>
                <w:b/>
                <w:color w:val="000000" w:themeColor="text1"/>
                <w:sz w:val="24"/>
              </w:rPr>
              <w:t>CCPR/C/ECU/6</w:t>
            </w:r>
          </w:p>
          <w:p w:rsidR="00FA32C1" w:rsidRPr="00935E05" w:rsidRDefault="00AD4DCB" w:rsidP="00B23661">
            <w:pPr>
              <w:spacing w:line="360" w:lineRule="auto"/>
              <w:jc w:val="both"/>
              <w:rPr>
                <w:rFonts w:ascii="Times New Roman" w:hAnsi="Times New Roman" w:cs="Times New Roman"/>
                <w:b/>
                <w:color w:val="000000" w:themeColor="text1"/>
                <w:sz w:val="24"/>
                <w:szCs w:val="24"/>
              </w:rPr>
            </w:pPr>
            <w:r w:rsidRPr="00935E05">
              <w:rPr>
                <w:rFonts w:ascii="Times New Roman" w:hAnsi="Times New Roman" w:cs="Times New Roman"/>
                <w:color w:val="000000" w:themeColor="text1"/>
                <w:sz w:val="24"/>
                <w:szCs w:val="24"/>
              </w:rPr>
              <w:t>148. Según el artículo 165 de la Constitu</w:t>
            </w:r>
            <w:r w:rsidR="00B23661" w:rsidRPr="00935E05">
              <w:rPr>
                <w:rFonts w:ascii="Times New Roman" w:hAnsi="Times New Roman" w:cs="Times New Roman"/>
                <w:color w:val="000000" w:themeColor="text1"/>
                <w:sz w:val="24"/>
                <w:szCs w:val="24"/>
              </w:rPr>
              <w:t>ción de la República de Ecuador</w:t>
            </w:r>
            <w:r w:rsidRPr="00935E05">
              <w:rPr>
                <w:rFonts w:ascii="Times New Roman" w:hAnsi="Times New Roman" w:cs="Times New Roman"/>
                <w:color w:val="000000" w:themeColor="text1"/>
                <w:sz w:val="24"/>
                <w:szCs w:val="24"/>
              </w:rPr>
              <w:t>, durante los estados de excepción, únicamente se podrá suspender o limitar el ejercicio del derecho a la inviolabilidad de domicilio, inviolabilidad de correspondencia, libertad de tránsito, libertad de asociación y reunión, y libertad de información.</w:t>
            </w:r>
          </w:p>
        </w:tc>
      </w:tr>
    </w:tbl>
    <w:p w:rsidR="00FA32C1" w:rsidRPr="00935E05" w:rsidRDefault="00FA32C1" w:rsidP="008924BB">
      <w:pPr>
        <w:spacing w:line="360" w:lineRule="auto"/>
        <w:jc w:val="both"/>
        <w:rPr>
          <w:rFonts w:ascii="Times New Roman" w:hAnsi="Times New Roman" w:cs="Times New Roman"/>
          <w:b/>
          <w:color w:val="000000" w:themeColor="text1"/>
          <w:sz w:val="24"/>
        </w:rPr>
      </w:pPr>
    </w:p>
    <w:p w:rsidR="00D83EFD" w:rsidRPr="00935E05" w:rsidRDefault="00923C76"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3</w:t>
      </w:r>
      <w:r w:rsidR="00CF01DA" w:rsidRPr="00935E05">
        <w:rPr>
          <w:rFonts w:ascii="Times New Roman" w:hAnsi="Times New Roman" w:cs="Times New Roman"/>
          <w:color w:val="000000" w:themeColor="text1"/>
          <w:sz w:val="24"/>
        </w:rPr>
        <w:t>4</w:t>
      </w:r>
      <w:r w:rsidR="008924BB" w:rsidRPr="00935E05">
        <w:rPr>
          <w:rFonts w:ascii="Times New Roman" w:hAnsi="Times New Roman" w:cs="Times New Roman"/>
          <w:color w:val="000000" w:themeColor="text1"/>
          <w:sz w:val="24"/>
        </w:rPr>
        <w:t xml:space="preserve">. </w:t>
      </w:r>
      <w:r w:rsidR="00D83EFD" w:rsidRPr="00935E05">
        <w:rPr>
          <w:rFonts w:ascii="Times New Roman" w:hAnsi="Times New Roman" w:cs="Times New Roman"/>
          <w:b/>
          <w:color w:val="000000" w:themeColor="text1"/>
          <w:sz w:val="24"/>
        </w:rPr>
        <w:t>Presentación.</w:t>
      </w:r>
      <w:r w:rsidR="00D83EFD" w:rsidRPr="00935E05">
        <w:rPr>
          <w:rFonts w:ascii="Times New Roman" w:hAnsi="Times New Roman" w:cs="Times New Roman"/>
          <w:color w:val="000000" w:themeColor="text1"/>
          <w:sz w:val="24"/>
        </w:rPr>
        <w:t xml:space="preserve"> </w:t>
      </w:r>
      <w:r w:rsidR="00D32352" w:rsidRPr="00935E05">
        <w:rPr>
          <w:rFonts w:ascii="Times New Roman" w:hAnsi="Times New Roman" w:cs="Times New Roman"/>
          <w:color w:val="000000" w:themeColor="text1"/>
          <w:sz w:val="24"/>
        </w:rPr>
        <w:t>A partir de 2007, el Estado ha sobre</w:t>
      </w:r>
      <w:r w:rsidR="00CF01DA" w:rsidRPr="00935E05">
        <w:rPr>
          <w:rFonts w:ascii="Times New Roman" w:hAnsi="Times New Roman" w:cs="Times New Roman"/>
          <w:color w:val="000000" w:themeColor="text1"/>
          <w:sz w:val="24"/>
        </w:rPr>
        <w:t>-</w:t>
      </w:r>
      <w:r w:rsidR="00D32352" w:rsidRPr="00935E05">
        <w:rPr>
          <w:rFonts w:ascii="Times New Roman" w:hAnsi="Times New Roman" w:cs="Times New Roman"/>
          <w:color w:val="000000" w:themeColor="text1"/>
          <w:sz w:val="24"/>
        </w:rPr>
        <w:t xml:space="preserve">utilizado </w:t>
      </w:r>
      <w:r w:rsidR="00592165" w:rsidRPr="00935E05">
        <w:rPr>
          <w:rFonts w:ascii="Times New Roman" w:hAnsi="Times New Roman" w:cs="Times New Roman"/>
          <w:color w:val="000000" w:themeColor="text1"/>
          <w:sz w:val="24"/>
        </w:rPr>
        <w:t>la declaratoria de estado de excepción</w:t>
      </w:r>
      <w:r w:rsidR="00D32352" w:rsidRPr="00935E05">
        <w:rPr>
          <w:rFonts w:ascii="Times New Roman" w:hAnsi="Times New Roman" w:cs="Times New Roman"/>
          <w:color w:val="000000" w:themeColor="text1"/>
          <w:sz w:val="24"/>
        </w:rPr>
        <w:t xml:space="preserve"> extremando la sensibilidad de las disposiciones constitucionales en situaciones de fenómenos naturales (Fenómeno de El Niño, riesgo de erupción del volcán Cotopaxi) o con</w:t>
      </w:r>
      <w:r w:rsidR="0072130D" w:rsidRPr="00935E05">
        <w:rPr>
          <w:rFonts w:ascii="Times New Roman" w:hAnsi="Times New Roman" w:cs="Times New Roman"/>
          <w:color w:val="000000" w:themeColor="text1"/>
          <w:sz w:val="24"/>
        </w:rPr>
        <w:t>flictos sociales</w:t>
      </w:r>
      <w:r w:rsidR="00CF01DA" w:rsidRPr="00935E05">
        <w:rPr>
          <w:rFonts w:ascii="Times New Roman" w:hAnsi="Times New Roman" w:cs="Times New Roman"/>
          <w:color w:val="000000" w:themeColor="text1"/>
          <w:sz w:val="24"/>
        </w:rPr>
        <w:t xml:space="preserve"> (</w:t>
      </w:r>
      <w:proofErr w:type="spellStart"/>
      <w:r w:rsidR="00CF01DA" w:rsidRPr="00935E05">
        <w:rPr>
          <w:rFonts w:ascii="Times New Roman" w:hAnsi="Times New Roman" w:cs="Times New Roman"/>
          <w:color w:val="000000" w:themeColor="text1"/>
          <w:sz w:val="24"/>
        </w:rPr>
        <w:t>Dayuma</w:t>
      </w:r>
      <w:proofErr w:type="spellEnd"/>
      <w:r w:rsidR="00CF01DA" w:rsidRPr="00935E05">
        <w:rPr>
          <w:rFonts w:ascii="Times New Roman" w:hAnsi="Times New Roman" w:cs="Times New Roman"/>
          <w:color w:val="000000" w:themeColor="text1"/>
          <w:sz w:val="24"/>
        </w:rPr>
        <w:t>)</w:t>
      </w:r>
      <w:r w:rsidR="0072130D" w:rsidRPr="00935E05">
        <w:rPr>
          <w:rFonts w:ascii="Times New Roman" w:hAnsi="Times New Roman" w:cs="Times New Roman"/>
          <w:color w:val="000000" w:themeColor="text1"/>
          <w:sz w:val="24"/>
        </w:rPr>
        <w:t>. E</w:t>
      </w:r>
      <w:r w:rsidR="00CF01DA" w:rsidRPr="00935E05">
        <w:rPr>
          <w:rFonts w:ascii="Times New Roman" w:hAnsi="Times New Roman" w:cs="Times New Roman"/>
          <w:color w:val="000000" w:themeColor="text1"/>
          <w:sz w:val="24"/>
        </w:rPr>
        <w:t>l uso exacerbado del e</w:t>
      </w:r>
      <w:r w:rsidR="00D32352" w:rsidRPr="00935E05">
        <w:rPr>
          <w:rFonts w:ascii="Times New Roman" w:hAnsi="Times New Roman" w:cs="Times New Roman"/>
          <w:color w:val="000000" w:themeColor="text1"/>
          <w:sz w:val="24"/>
        </w:rPr>
        <w:t xml:space="preserve">stado de excepción corresponde a  la suspensión </w:t>
      </w:r>
      <w:r w:rsidR="00D24993" w:rsidRPr="00935E05">
        <w:rPr>
          <w:rFonts w:ascii="Times New Roman" w:hAnsi="Times New Roman" w:cs="Times New Roman"/>
          <w:color w:val="000000" w:themeColor="text1"/>
          <w:sz w:val="24"/>
        </w:rPr>
        <w:t xml:space="preserve">tanto al número </w:t>
      </w:r>
      <w:r w:rsidR="00D32352" w:rsidRPr="00935E05">
        <w:rPr>
          <w:rFonts w:ascii="Times New Roman" w:hAnsi="Times New Roman" w:cs="Times New Roman"/>
          <w:color w:val="000000" w:themeColor="text1"/>
          <w:sz w:val="24"/>
        </w:rPr>
        <w:t xml:space="preserve">de  garantías constitucionales </w:t>
      </w:r>
      <w:r w:rsidR="00D24993" w:rsidRPr="00935E05">
        <w:rPr>
          <w:rFonts w:ascii="Times New Roman" w:hAnsi="Times New Roman" w:cs="Times New Roman"/>
          <w:color w:val="000000" w:themeColor="text1"/>
          <w:sz w:val="24"/>
        </w:rPr>
        <w:t>como a</w:t>
      </w:r>
      <w:r w:rsidR="00D32352" w:rsidRPr="00935E05">
        <w:rPr>
          <w:rFonts w:ascii="Times New Roman" w:hAnsi="Times New Roman" w:cs="Times New Roman"/>
          <w:color w:val="000000" w:themeColor="text1"/>
          <w:sz w:val="24"/>
        </w:rPr>
        <w:t xml:space="preserve"> su alcance territorial</w:t>
      </w:r>
      <w:r w:rsidR="00D81142" w:rsidRPr="00935E05">
        <w:rPr>
          <w:rStyle w:val="Refdenotaalpie"/>
          <w:rFonts w:ascii="Times New Roman" w:hAnsi="Times New Roman" w:cs="Times New Roman"/>
          <w:color w:val="000000" w:themeColor="text1"/>
          <w:sz w:val="24"/>
        </w:rPr>
        <w:footnoteReference w:id="20"/>
      </w:r>
      <w:r w:rsidR="0072130D" w:rsidRPr="00935E05">
        <w:rPr>
          <w:rFonts w:ascii="Times New Roman" w:hAnsi="Times New Roman" w:cs="Times New Roman"/>
          <w:color w:val="000000" w:themeColor="text1"/>
          <w:sz w:val="24"/>
        </w:rPr>
        <w:t>.</w:t>
      </w:r>
    </w:p>
    <w:p w:rsidR="00F91130" w:rsidRPr="00935E05" w:rsidRDefault="00946A3F"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Los</w:t>
      </w:r>
      <w:r w:rsidR="00CF01DA" w:rsidRPr="00935E05">
        <w:rPr>
          <w:rFonts w:ascii="Times New Roman" w:hAnsi="Times New Roman" w:cs="Times New Roman"/>
          <w:color w:val="000000" w:themeColor="text1"/>
          <w:sz w:val="24"/>
        </w:rPr>
        <w:t xml:space="preserve"> casos más visibles fueron</w:t>
      </w:r>
      <w:r w:rsidRPr="00935E05">
        <w:rPr>
          <w:rFonts w:ascii="Times New Roman" w:hAnsi="Times New Roman" w:cs="Times New Roman"/>
          <w:color w:val="000000" w:themeColor="text1"/>
          <w:sz w:val="24"/>
        </w:rPr>
        <w:t xml:space="preserve"> cuando el Estado declaró</w:t>
      </w:r>
      <w:r w:rsidR="00592165" w:rsidRPr="00935E05">
        <w:rPr>
          <w:rFonts w:ascii="Times New Roman" w:hAnsi="Times New Roman" w:cs="Times New Roman"/>
          <w:color w:val="000000" w:themeColor="text1"/>
          <w:sz w:val="24"/>
        </w:rPr>
        <w:t xml:space="preserve"> conmoción interna en el poblado de </w:t>
      </w:r>
      <w:proofErr w:type="spellStart"/>
      <w:r w:rsidR="00592165" w:rsidRPr="00935E05">
        <w:rPr>
          <w:rFonts w:ascii="Times New Roman" w:hAnsi="Times New Roman" w:cs="Times New Roman"/>
          <w:color w:val="000000" w:themeColor="text1"/>
          <w:sz w:val="24"/>
        </w:rPr>
        <w:t>Dayuma</w:t>
      </w:r>
      <w:proofErr w:type="spellEnd"/>
      <w:r w:rsidR="00592165" w:rsidRPr="00935E05">
        <w:rPr>
          <w:rFonts w:ascii="Times New Roman" w:hAnsi="Times New Roman" w:cs="Times New Roman"/>
          <w:color w:val="000000" w:themeColor="text1"/>
          <w:sz w:val="24"/>
        </w:rPr>
        <w:t>, el 27 de noviembre de 2007, debi</w:t>
      </w:r>
      <w:r w:rsidRPr="00935E05">
        <w:rPr>
          <w:rFonts w:ascii="Times New Roman" w:hAnsi="Times New Roman" w:cs="Times New Roman"/>
          <w:color w:val="000000" w:themeColor="text1"/>
          <w:sz w:val="24"/>
        </w:rPr>
        <w:t>do a que su población exigía al</w:t>
      </w:r>
      <w:r w:rsidR="00592165" w:rsidRPr="00935E05">
        <w:rPr>
          <w:rFonts w:ascii="Times New Roman" w:hAnsi="Times New Roman" w:cs="Times New Roman"/>
          <w:color w:val="000000" w:themeColor="text1"/>
          <w:sz w:val="24"/>
        </w:rPr>
        <w:t xml:space="preserve"> Gobierno atención en obras civiles y su</w:t>
      </w:r>
      <w:r w:rsidRPr="00935E05">
        <w:rPr>
          <w:rFonts w:ascii="Times New Roman" w:hAnsi="Times New Roman" w:cs="Times New Roman"/>
          <w:color w:val="000000" w:themeColor="text1"/>
          <w:sz w:val="24"/>
        </w:rPr>
        <w:t xml:space="preserve"> rol como</w:t>
      </w:r>
      <w:r w:rsidR="00592165" w:rsidRPr="00935E05">
        <w:rPr>
          <w:rFonts w:ascii="Times New Roman" w:hAnsi="Times New Roman" w:cs="Times New Roman"/>
          <w:color w:val="000000" w:themeColor="text1"/>
          <w:sz w:val="24"/>
        </w:rPr>
        <w:t xml:space="preserve"> me</w:t>
      </w:r>
      <w:r w:rsidRPr="00935E05">
        <w:rPr>
          <w:rFonts w:ascii="Times New Roman" w:hAnsi="Times New Roman" w:cs="Times New Roman"/>
          <w:color w:val="000000" w:themeColor="text1"/>
          <w:sz w:val="24"/>
        </w:rPr>
        <w:t>diador</w:t>
      </w:r>
      <w:r w:rsidR="00D83EFD" w:rsidRPr="00935E05">
        <w:rPr>
          <w:rFonts w:ascii="Times New Roman" w:hAnsi="Times New Roman" w:cs="Times New Roman"/>
          <w:color w:val="000000" w:themeColor="text1"/>
          <w:sz w:val="24"/>
        </w:rPr>
        <w:t xml:space="preserve"> ante</w:t>
      </w:r>
      <w:r w:rsidRPr="00935E05">
        <w:rPr>
          <w:rFonts w:ascii="Times New Roman" w:hAnsi="Times New Roman" w:cs="Times New Roman"/>
          <w:color w:val="000000" w:themeColor="text1"/>
          <w:sz w:val="24"/>
        </w:rPr>
        <w:t xml:space="preserve"> empresa petrolera china </w:t>
      </w:r>
      <w:r w:rsidR="00592165" w:rsidRPr="00935E05">
        <w:rPr>
          <w:rFonts w:ascii="Times New Roman" w:hAnsi="Times New Roman" w:cs="Times New Roman"/>
          <w:color w:val="000000" w:themeColor="text1"/>
          <w:sz w:val="24"/>
        </w:rPr>
        <w:t>debido al incumplimiento de esta en algunos beneficios para los habitantes de la zona.</w:t>
      </w:r>
      <w:r w:rsidR="00CF01DA" w:rsidRPr="00935E05">
        <w:rPr>
          <w:rStyle w:val="Refdenotaalpie"/>
          <w:rFonts w:ascii="Times New Roman" w:hAnsi="Times New Roman" w:cs="Times New Roman"/>
          <w:color w:val="000000" w:themeColor="text1"/>
          <w:sz w:val="24"/>
        </w:rPr>
        <w:footnoteReference w:id="21"/>
      </w:r>
      <w:proofErr w:type="spellStart"/>
      <w:r w:rsidRPr="00935E05">
        <w:rPr>
          <w:rFonts w:ascii="Times New Roman" w:hAnsi="Times New Roman" w:cs="Times New Roman"/>
          <w:color w:val="000000" w:themeColor="text1"/>
          <w:sz w:val="24"/>
        </w:rPr>
        <w:t>Dayuma</w:t>
      </w:r>
      <w:proofErr w:type="spellEnd"/>
      <w:r w:rsidR="00F91130" w:rsidRPr="00935E05">
        <w:rPr>
          <w:rFonts w:ascii="Times New Roman" w:hAnsi="Times New Roman" w:cs="Times New Roman"/>
          <w:color w:val="000000" w:themeColor="text1"/>
          <w:sz w:val="24"/>
        </w:rPr>
        <w:t xml:space="preserve"> </w:t>
      </w:r>
      <w:r w:rsidR="00592165" w:rsidRPr="00935E05">
        <w:rPr>
          <w:rFonts w:ascii="Times New Roman" w:hAnsi="Times New Roman" w:cs="Times New Roman"/>
          <w:color w:val="000000" w:themeColor="text1"/>
          <w:sz w:val="24"/>
        </w:rPr>
        <w:t xml:space="preserve">fue militarizado </w:t>
      </w:r>
      <w:r w:rsidR="00CF01DA" w:rsidRPr="00935E05">
        <w:rPr>
          <w:rFonts w:ascii="Times New Roman" w:hAnsi="Times New Roman" w:cs="Times New Roman"/>
          <w:color w:val="000000" w:themeColor="text1"/>
          <w:sz w:val="24"/>
        </w:rPr>
        <w:t xml:space="preserve">con el rigor de una </w:t>
      </w:r>
      <w:r w:rsidR="00592165" w:rsidRPr="00935E05">
        <w:rPr>
          <w:rFonts w:ascii="Times New Roman" w:hAnsi="Times New Roman" w:cs="Times New Roman"/>
          <w:color w:val="000000" w:themeColor="text1"/>
          <w:sz w:val="24"/>
        </w:rPr>
        <w:t>guerra interna. Posteriormente, el Estado hizo uso del estado de excepción el 30 de septiembre de 2010 (Decreto 488)  bajo l</w:t>
      </w:r>
      <w:r w:rsidRPr="00935E05">
        <w:rPr>
          <w:rFonts w:ascii="Times New Roman" w:hAnsi="Times New Roman" w:cs="Times New Roman"/>
          <w:color w:val="000000" w:themeColor="text1"/>
          <w:sz w:val="24"/>
        </w:rPr>
        <w:t xml:space="preserve">a figura de conmoción interna </w:t>
      </w:r>
      <w:r w:rsidR="00592165" w:rsidRPr="00935E05">
        <w:rPr>
          <w:rFonts w:ascii="Times New Roman" w:hAnsi="Times New Roman" w:cs="Times New Roman"/>
          <w:color w:val="000000" w:themeColor="text1"/>
          <w:sz w:val="24"/>
        </w:rPr>
        <w:t xml:space="preserve">por cinco días, debido a </w:t>
      </w:r>
      <w:r w:rsidRPr="00935E05">
        <w:rPr>
          <w:rFonts w:ascii="Times New Roman" w:hAnsi="Times New Roman" w:cs="Times New Roman"/>
          <w:color w:val="000000" w:themeColor="text1"/>
          <w:sz w:val="24"/>
        </w:rPr>
        <w:t xml:space="preserve">la </w:t>
      </w:r>
      <w:r w:rsidR="00D24993" w:rsidRPr="00935E05">
        <w:rPr>
          <w:rFonts w:ascii="Times New Roman" w:hAnsi="Times New Roman" w:cs="Times New Roman"/>
          <w:color w:val="000000" w:themeColor="text1"/>
          <w:sz w:val="24"/>
        </w:rPr>
        <w:t xml:space="preserve">asonada </w:t>
      </w:r>
      <w:r w:rsidR="00592165" w:rsidRPr="00935E05">
        <w:rPr>
          <w:rFonts w:ascii="Times New Roman" w:hAnsi="Times New Roman" w:cs="Times New Roman"/>
          <w:color w:val="000000" w:themeColor="text1"/>
          <w:sz w:val="24"/>
        </w:rPr>
        <w:t xml:space="preserve">policial por la inconformidad de oficiales y tropa </w:t>
      </w:r>
      <w:r w:rsidRPr="00935E05">
        <w:rPr>
          <w:rFonts w:ascii="Times New Roman" w:hAnsi="Times New Roman" w:cs="Times New Roman"/>
          <w:color w:val="000000" w:themeColor="text1"/>
          <w:sz w:val="24"/>
        </w:rPr>
        <w:t xml:space="preserve">de </w:t>
      </w:r>
      <w:r w:rsidR="00592165" w:rsidRPr="00935E05">
        <w:rPr>
          <w:rFonts w:ascii="Times New Roman" w:hAnsi="Times New Roman" w:cs="Times New Roman"/>
          <w:color w:val="000000" w:themeColor="text1"/>
          <w:sz w:val="24"/>
        </w:rPr>
        <w:t xml:space="preserve">Ley de Servicio Público (LOSEP).  </w:t>
      </w:r>
    </w:p>
    <w:p w:rsidR="00592165" w:rsidRPr="00935E05" w:rsidRDefault="00592165"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Para el 15 de agosto de 2015, el Estado firmó el Decreto 755, declarando la excepción por el riesgo de erupción del volcán Cotopaxi y el 18 de noviembre del mismo año </w:t>
      </w:r>
      <w:r w:rsidR="00946A3F" w:rsidRPr="00935E05">
        <w:rPr>
          <w:rFonts w:ascii="Times New Roman" w:hAnsi="Times New Roman" w:cs="Times New Roman"/>
          <w:color w:val="000000" w:themeColor="text1"/>
          <w:sz w:val="24"/>
        </w:rPr>
        <w:lastRenderedPageBreak/>
        <w:t xml:space="preserve">firmó </w:t>
      </w:r>
      <w:r w:rsidRPr="00935E05">
        <w:rPr>
          <w:rFonts w:ascii="Times New Roman" w:hAnsi="Times New Roman" w:cs="Times New Roman"/>
          <w:color w:val="000000" w:themeColor="text1"/>
          <w:sz w:val="24"/>
        </w:rPr>
        <w:t>el Decreto</w:t>
      </w:r>
      <w:r w:rsidR="00C1796B" w:rsidRPr="00935E05">
        <w:rPr>
          <w:rFonts w:ascii="Times New Roman" w:hAnsi="Times New Roman" w:cs="Times New Roman"/>
          <w:color w:val="000000" w:themeColor="text1"/>
          <w:sz w:val="24"/>
        </w:rPr>
        <w:t xml:space="preserve"> 833 por el fenómeno de El Niño con alcance nacional pese a</w:t>
      </w:r>
      <w:r w:rsidR="00F91130" w:rsidRPr="00935E05">
        <w:rPr>
          <w:rFonts w:ascii="Times New Roman" w:hAnsi="Times New Roman" w:cs="Times New Roman"/>
          <w:color w:val="000000" w:themeColor="text1"/>
          <w:sz w:val="24"/>
        </w:rPr>
        <w:t xml:space="preserve"> </w:t>
      </w:r>
      <w:r w:rsidR="00C1796B" w:rsidRPr="00935E05">
        <w:rPr>
          <w:rFonts w:ascii="Times New Roman" w:hAnsi="Times New Roman" w:cs="Times New Roman"/>
          <w:color w:val="000000" w:themeColor="text1"/>
          <w:sz w:val="24"/>
        </w:rPr>
        <w:t>l</w:t>
      </w:r>
      <w:r w:rsidR="00F91130" w:rsidRPr="00935E05">
        <w:rPr>
          <w:rFonts w:ascii="Times New Roman" w:hAnsi="Times New Roman" w:cs="Times New Roman"/>
          <w:color w:val="000000" w:themeColor="text1"/>
          <w:sz w:val="24"/>
        </w:rPr>
        <w:t>a limitación territorial</w:t>
      </w:r>
      <w:r w:rsidR="00C1796B" w:rsidRPr="00935E05">
        <w:rPr>
          <w:rFonts w:ascii="Times New Roman" w:hAnsi="Times New Roman" w:cs="Times New Roman"/>
          <w:color w:val="000000" w:themeColor="text1"/>
          <w:sz w:val="24"/>
        </w:rPr>
        <w:t xml:space="preserve"> de esos fenómenos. El contexto, sin embargo, fue de penetrante protesta social en otros espacios y motivada por otra agenda. </w:t>
      </w:r>
      <w:r w:rsidRPr="00935E05">
        <w:rPr>
          <w:rFonts w:ascii="Times New Roman" w:hAnsi="Times New Roman" w:cs="Times New Roman"/>
          <w:color w:val="000000" w:themeColor="text1"/>
          <w:sz w:val="24"/>
        </w:rPr>
        <w:t xml:space="preserve">En todas estas ocasiones, el Estado aplicó la censura previa a los medios de comunicación </w:t>
      </w:r>
      <w:r w:rsidR="00946A3F" w:rsidRPr="00935E05">
        <w:rPr>
          <w:rFonts w:ascii="Times New Roman" w:hAnsi="Times New Roman" w:cs="Times New Roman"/>
          <w:color w:val="000000" w:themeColor="text1"/>
          <w:sz w:val="24"/>
        </w:rPr>
        <w:t xml:space="preserve">siguiendo </w:t>
      </w:r>
      <w:r w:rsidRPr="00935E05">
        <w:rPr>
          <w:rFonts w:ascii="Times New Roman" w:hAnsi="Times New Roman" w:cs="Times New Roman"/>
          <w:color w:val="000000" w:themeColor="text1"/>
          <w:sz w:val="24"/>
        </w:rPr>
        <w:t xml:space="preserve">el Art. 165 </w:t>
      </w:r>
      <w:r w:rsidR="00194A36" w:rsidRPr="00935E05">
        <w:rPr>
          <w:rFonts w:ascii="Times New Roman" w:hAnsi="Times New Roman" w:cs="Times New Roman"/>
          <w:color w:val="000000" w:themeColor="text1"/>
          <w:sz w:val="24"/>
        </w:rPr>
        <w:t xml:space="preserve">Núm. </w:t>
      </w:r>
      <w:r w:rsidRPr="00935E05">
        <w:rPr>
          <w:rFonts w:ascii="Times New Roman" w:hAnsi="Times New Roman" w:cs="Times New Roman"/>
          <w:color w:val="000000" w:themeColor="text1"/>
          <w:sz w:val="24"/>
        </w:rPr>
        <w:t xml:space="preserve">4 de la Constitución, sin que sean explícitos los criterios de necesidad, proporcionalidad, legalidad, temporalidad, territorialidad y razonabilidad, además </w:t>
      </w:r>
      <w:r w:rsidR="00C1796B" w:rsidRPr="00935E05">
        <w:rPr>
          <w:rFonts w:ascii="Times New Roman" w:hAnsi="Times New Roman" w:cs="Times New Roman"/>
          <w:color w:val="000000" w:themeColor="text1"/>
          <w:sz w:val="24"/>
        </w:rPr>
        <w:t xml:space="preserve">de </w:t>
      </w:r>
      <w:r w:rsidRPr="00935E05">
        <w:rPr>
          <w:rFonts w:ascii="Times New Roman" w:hAnsi="Times New Roman" w:cs="Times New Roman"/>
          <w:color w:val="000000" w:themeColor="text1"/>
          <w:sz w:val="24"/>
        </w:rPr>
        <w:t>que la Asamblea Nacional tampoco debatió acerca de los alcances y límites de estas declaratorias como establece el Art. 166 de la Carta Magna. Pese a que el Pacto reconoce la posibilidad de que los Estados declaren la excepción en situaciones concretas, sin embargo es</w:t>
      </w:r>
      <w:r w:rsidR="00946A3F" w:rsidRPr="00935E05">
        <w:rPr>
          <w:rFonts w:ascii="Times New Roman" w:hAnsi="Times New Roman" w:cs="Times New Roman"/>
          <w:color w:val="000000" w:themeColor="text1"/>
          <w:sz w:val="24"/>
        </w:rPr>
        <w:t>te instrumento es</w:t>
      </w:r>
      <w:r w:rsidRPr="00935E05">
        <w:rPr>
          <w:rFonts w:ascii="Times New Roman" w:hAnsi="Times New Roman" w:cs="Times New Roman"/>
          <w:color w:val="000000" w:themeColor="text1"/>
          <w:sz w:val="24"/>
        </w:rPr>
        <w:t xml:space="preserve"> claro cuando dice que no se podrá suspender, entre otros, el Art. 18 </w:t>
      </w:r>
      <w:r w:rsidR="00C1796B" w:rsidRPr="00935E05">
        <w:rPr>
          <w:rFonts w:ascii="Times New Roman" w:hAnsi="Times New Roman" w:cs="Times New Roman"/>
          <w:color w:val="000000" w:themeColor="text1"/>
          <w:sz w:val="24"/>
        </w:rPr>
        <w:t xml:space="preserve">sobre la </w:t>
      </w:r>
      <w:r w:rsidRPr="00935E05">
        <w:rPr>
          <w:rFonts w:ascii="Times New Roman" w:hAnsi="Times New Roman" w:cs="Times New Roman"/>
          <w:color w:val="000000" w:themeColor="text1"/>
          <w:sz w:val="24"/>
        </w:rPr>
        <w:t>libertad de pensamiento</w:t>
      </w:r>
      <w:r w:rsidR="00C1796B" w:rsidRPr="00935E05">
        <w:rPr>
          <w:rFonts w:ascii="Times New Roman" w:hAnsi="Times New Roman" w:cs="Times New Roman"/>
          <w:color w:val="000000" w:themeColor="text1"/>
          <w:sz w:val="24"/>
        </w:rPr>
        <w:t xml:space="preserve"> y de </w:t>
      </w:r>
      <w:r w:rsidRPr="00935E05">
        <w:rPr>
          <w:rFonts w:ascii="Times New Roman" w:hAnsi="Times New Roman" w:cs="Times New Roman"/>
          <w:color w:val="000000" w:themeColor="text1"/>
          <w:sz w:val="24"/>
        </w:rPr>
        <w:t>conciencia de l</w:t>
      </w:r>
      <w:r w:rsidR="00C1796B" w:rsidRPr="00935E05">
        <w:rPr>
          <w:rFonts w:ascii="Times New Roman" w:hAnsi="Times New Roman" w:cs="Times New Roman"/>
          <w:color w:val="000000" w:themeColor="text1"/>
          <w:sz w:val="24"/>
        </w:rPr>
        <w:t>as personas. En este sentido, aquella declaratoria de excepción entró</w:t>
      </w:r>
      <w:r w:rsidRPr="00935E05">
        <w:rPr>
          <w:rFonts w:ascii="Times New Roman" w:hAnsi="Times New Roman" w:cs="Times New Roman"/>
          <w:color w:val="000000" w:themeColor="text1"/>
          <w:sz w:val="24"/>
        </w:rPr>
        <w:t xml:space="preserve"> en contradicción con el Pacto</w:t>
      </w:r>
      <w:r w:rsidR="0040714E" w:rsidRPr="00935E05">
        <w:rPr>
          <w:rFonts w:ascii="Times New Roman" w:hAnsi="Times New Roman" w:cs="Times New Roman"/>
          <w:color w:val="000000" w:themeColor="text1"/>
          <w:sz w:val="24"/>
        </w:rPr>
        <w:t>.</w:t>
      </w:r>
    </w:p>
    <w:p w:rsidR="0040714E" w:rsidRPr="00935E05" w:rsidRDefault="00C1796B"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35</w:t>
      </w:r>
      <w:r w:rsidR="00194A36" w:rsidRPr="00935E05">
        <w:rPr>
          <w:rFonts w:ascii="Times New Roman" w:hAnsi="Times New Roman" w:cs="Times New Roman"/>
          <w:color w:val="000000" w:themeColor="text1"/>
          <w:sz w:val="24"/>
        </w:rPr>
        <w:t>.</w:t>
      </w:r>
      <w:r w:rsidR="00F91130" w:rsidRPr="00935E05">
        <w:rPr>
          <w:rFonts w:ascii="Times New Roman" w:hAnsi="Times New Roman" w:cs="Times New Roman"/>
          <w:color w:val="000000" w:themeColor="text1"/>
          <w:sz w:val="24"/>
        </w:rPr>
        <w:t xml:space="preserve"> </w:t>
      </w:r>
      <w:r w:rsidRPr="00935E05">
        <w:rPr>
          <w:rFonts w:ascii="Times New Roman" w:hAnsi="Times New Roman" w:cs="Times New Roman"/>
          <w:b/>
          <w:color w:val="000000" w:themeColor="text1"/>
          <w:sz w:val="24"/>
        </w:rPr>
        <w:t>Preguntas.</w:t>
      </w:r>
      <w:r w:rsidR="00F91130" w:rsidRPr="00935E05">
        <w:rPr>
          <w:rFonts w:ascii="Times New Roman" w:hAnsi="Times New Roman" w:cs="Times New Roman"/>
          <w:b/>
          <w:color w:val="000000" w:themeColor="text1"/>
          <w:sz w:val="24"/>
        </w:rPr>
        <w:t xml:space="preserve"> </w:t>
      </w:r>
      <w:r w:rsidR="00592165" w:rsidRPr="00935E05">
        <w:rPr>
          <w:rFonts w:ascii="Times New Roman" w:hAnsi="Times New Roman" w:cs="Times New Roman"/>
          <w:color w:val="000000" w:themeColor="text1"/>
          <w:sz w:val="24"/>
        </w:rPr>
        <w:t>¿</w:t>
      </w:r>
      <w:r w:rsidR="00F91130" w:rsidRPr="00935E05">
        <w:rPr>
          <w:rFonts w:ascii="Times New Roman" w:hAnsi="Times New Roman" w:cs="Times New Roman"/>
          <w:color w:val="000000" w:themeColor="text1"/>
          <w:sz w:val="24"/>
        </w:rPr>
        <w:t xml:space="preserve">Por qué razones </w:t>
      </w:r>
      <w:r w:rsidRPr="00935E05">
        <w:rPr>
          <w:rFonts w:ascii="Times New Roman" w:hAnsi="Times New Roman" w:cs="Times New Roman"/>
          <w:color w:val="000000" w:themeColor="text1"/>
          <w:sz w:val="24"/>
        </w:rPr>
        <w:t>el E</w:t>
      </w:r>
      <w:r w:rsidR="0040714E" w:rsidRPr="00935E05">
        <w:rPr>
          <w:rFonts w:ascii="Times New Roman" w:hAnsi="Times New Roman" w:cs="Times New Roman"/>
          <w:color w:val="000000" w:themeColor="text1"/>
          <w:sz w:val="24"/>
        </w:rPr>
        <w:t>stado ecuatoriano no puede actuar frente a situaciones extraordinarias sin acudir a un estado de excepción? ¿</w:t>
      </w:r>
      <w:r w:rsidR="00F91130" w:rsidRPr="00935E05">
        <w:rPr>
          <w:rFonts w:ascii="Times New Roman" w:hAnsi="Times New Roman" w:cs="Times New Roman"/>
          <w:color w:val="000000" w:themeColor="text1"/>
          <w:sz w:val="24"/>
        </w:rPr>
        <w:t xml:space="preserve">Cómo revisa y evalúa el Estado la necesidad </w:t>
      </w:r>
      <w:r w:rsidR="0040714E" w:rsidRPr="00935E05">
        <w:rPr>
          <w:rFonts w:ascii="Times New Roman" w:hAnsi="Times New Roman" w:cs="Times New Roman"/>
          <w:color w:val="000000" w:themeColor="text1"/>
          <w:sz w:val="24"/>
        </w:rPr>
        <w:t>del estado de excepción</w:t>
      </w:r>
      <w:r w:rsidR="00F91130" w:rsidRPr="00935E05">
        <w:rPr>
          <w:rFonts w:ascii="Times New Roman" w:hAnsi="Times New Roman" w:cs="Times New Roman"/>
          <w:color w:val="000000" w:themeColor="text1"/>
          <w:sz w:val="24"/>
        </w:rPr>
        <w:t xml:space="preserve">? </w:t>
      </w:r>
      <w:r w:rsidRPr="00935E05">
        <w:rPr>
          <w:rFonts w:ascii="Times New Roman" w:hAnsi="Times New Roman" w:cs="Times New Roman"/>
          <w:color w:val="000000" w:themeColor="text1"/>
          <w:sz w:val="24"/>
        </w:rPr>
        <w:t xml:space="preserve">¿Por qué el Parlamento no cumplió con su obligación constitucional de evaluar </w:t>
      </w:r>
      <w:r w:rsidR="00F91130" w:rsidRPr="00935E05">
        <w:rPr>
          <w:rFonts w:ascii="Times New Roman" w:hAnsi="Times New Roman" w:cs="Times New Roman"/>
          <w:color w:val="000000" w:themeColor="text1"/>
          <w:sz w:val="24"/>
        </w:rPr>
        <w:t>la pertinencia y necesidad</w:t>
      </w:r>
      <w:r w:rsidRPr="00935E05">
        <w:rPr>
          <w:rFonts w:ascii="Times New Roman" w:hAnsi="Times New Roman" w:cs="Times New Roman"/>
          <w:color w:val="000000" w:themeColor="text1"/>
          <w:sz w:val="24"/>
        </w:rPr>
        <w:t xml:space="preserve"> las diversas declaratorias de estado de excepción?</w:t>
      </w:r>
    </w:p>
    <w:p w:rsidR="00592165" w:rsidRPr="00935E05" w:rsidRDefault="00C1796B"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36</w:t>
      </w:r>
      <w:r w:rsidR="00592165" w:rsidRPr="00935E05">
        <w:rPr>
          <w:rFonts w:ascii="Times New Roman" w:hAnsi="Times New Roman" w:cs="Times New Roman"/>
          <w:color w:val="000000" w:themeColor="text1"/>
          <w:sz w:val="24"/>
        </w:rPr>
        <w:t xml:space="preserve">. </w:t>
      </w:r>
      <w:r w:rsidRPr="00935E05">
        <w:rPr>
          <w:rFonts w:ascii="Times New Roman" w:hAnsi="Times New Roman" w:cs="Times New Roman"/>
          <w:b/>
          <w:color w:val="000000" w:themeColor="text1"/>
          <w:sz w:val="24"/>
        </w:rPr>
        <w:t>Recomendación</w:t>
      </w:r>
      <w:r w:rsidRPr="00935E05">
        <w:rPr>
          <w:rFonts w:ascii="Times New Roman" w:hAnsi="Times New Roman" w:cs="Times New Roman"/>
          <w:color w:val="000000" w:themeColor="text1"/>
          <w:sz w:val="24"/>
        </w:rPr>
        <w:t xml:space="preserve">. </w:t>
      </w:r>
      <w:r w:rsidR="00A25126" w:rsidRPr="00935E05">
        <w:rPr>
          <w:rFonts w:ascii="Times New Roman" w:hAnsi="Times New Roman" w:cs="Times New Roman"/>
          <w:color w:val="000000" w:themeColor="text1"/>
          <w:sz w:val="24"/>
        </w:rPr>
        <w:t>E</w:t>
      </w:r>
      <w:r w:rsidR="00592165" w:rsidRPr="00935E05">
        <w:rPr>
          <w:rFonts w:ascii="Times New Roman" w:hAnsi="Times New Roman" w:cs="Times New Roman"/>
          <w:color w:val="000000" w:themeColor="text1"/>
          <w:sz w:val="24"/>
        </w:rPr>
        <w:t>l Estado debe revisar la compatibilidad del Pacto y los artículos de la Constitución de Ecuador que limitan el ejercicio de las libertades de expresión, información y pensamiento</w:t>
      </w:r>
      <w:r w:rsidR="00681589" w:rsidRPr="00935E05">
        <w:rPr>
          <w:rFonts w:ascii="Times New Roman" w:hAnsi="Times New Roman" w:cs="Times New Roman"/>
          <w:color w:val="000000" w:themeColor="text1"/>
          <w:sz w:val="24"/>
        </w:rPr>
        <w:t xml:space="preserve"> en situaciones de excepcionalidad</w:t>
      </w:r>
      <w:r w:rsidR="00592165" w:rsidRPr="00935E05">
        <w:rPr>
          <w:rFonts w:ascii="Times New Roman" w:hAnsi="Times New Roman" w:cs="Times New Roman"/>
          <w:color w:val="000000" w:themeColor="text1"/>
          <w:sz w:val="24"/>
        </w:rPr>
        <w:t xml:space="preserve">. </w:t>
      </w:r>
      <w:r w:rsidR="00681589" w:rsidRPr="00935E05">
        <w:rPr>
          <w:rFonts w:ascii="Times New Roman" w:hAnsi="Times New Roman" w:cs="Times New Roman"/>
          <w:color w:val="000000" w:themeColor="text1"/>
          <w:sz w:val="24"/>
        </w:rPr>
        <w:t>También se recomienda r</w:t>
      </w:r>
      <w:r w:rsidR="00592165" w:rsidRPr="00935E05">
        <w:rPr>
          <w:rFonts w:ascii="Times New Roman" w:hAnsi="Times New Roman" w:cs="Times New Roman"/>
          <w:color w:val="000000" w:themeColor="text1"/>
          <w:sz w:val="24"/>
        </w:rPr>
        <w:t xml:space="preserve">evisar el procedimiento </w:t>
      </w:r>
      <w:r w:rsidRPr="00935E05">
        <w:rPr>
          <w:rFonts w:ascii="Times New Roman" w:hAnsi="Times New Roman" w:cs="Times New Roman"/>
          <w:color w:val="000000" w:themeColor="text1"/>
          <w:sz w:val="24"/>
        </w:rPr>
        <w:t xml:space="preserve">y reglamentación que permiten a la </w:t>
      </w:r>
      <w:r w:rsidR="007A5571" w:rsidRPr="00935E05">
        <w:rPr>
          <w:rFonts w:ascii="Times New Roman" w:hAnsi="Times New Roman" w:cs="Times New Roman"/>
          <w:color w:val="000000" w:themeColor="text1"/>
          <w:sz w:val="24"/>
        </w:rPr>
        <w:t>Asamblea Nacional</w:t>
      </w:r>
      <w:r w:rsidRPr="00935E05">
        <w:rPr>
          <w:rFonts w:ascii="Times New Roman" w:hAnsi="Times New Roman" w:cs="Times New Roman"/>
          <w:color w:val="000000" w:themeColor="text1"/>
          <w:sz w:val="24"/>
        </w:rPr>
        <w:t xml:space="preserve"> evadir su obligación de evaluar </w:t>
      </w:r>
      <w:r w:rsidR="00592165" w:rsidRPr="00935E05">
        <w:rPr>
          <w:rFonts w:ascii="Times New Roman" w:hAnsi="Times New Roman" w:cs="Times New Roman"/>
          <w:color w:val="000000" w:themeColor="text1"/>
          <w:sz w:val="24"/>
        </w:rPr>
        <w:t xml:space="preserve">el estado de excepción.  </w:t>
      </w:r>
    </w:p>
    <w:p w:rsidR="00391EE5" w:rsidRPr="00935E05" w:rsidRDefault="00391EE5" w:rsidP="00194A36">
      <w:pP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Desproporcionalidad del uso de las figuras de sabotaje y terrorismo</w:t>
      </w:r>
    </w:p>
    <w:tbl>
      <w:tblPr>
        <w:tblStyle w:val="Tablaconcuadrcula"/>
        <w:tblW w:w="0" w:type="auto"/>
        <w:tblLook w:val="04A0"/>
      </w:tblPr>
      <w:tblGrid>
        <w:gridCol w:w="8644"/>
      </w:tblGrid>
      <w:tr w:rsidR="00C07066" w:rsidRPr="00935E05" w:rsidTr="00C07066">
        <w:tc>
          <w:tcPr>
            <w:tcW w:w="8644" w:type="dxa"/>
          </w:tcPr>
          <w:p w:rsidR="00C07066" w:rsidRPr="00935E05" w:rsidRDefault="0061026D" w:rsidP="008649E3">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b/>
                <w:color w:val="000000" w:themeColor="text1"/>
                <w:sz w:val="24"/>
              </w:rPr>
              <w:t xml:space="preserve">Interrelación normativa: </w:t>
            </w:r>
            <w:r w:rsidR="00C07066" w:rsidRPr="00935E05">
              <w:rPr>
                <w:rFonts w:ascii="Times New Roman" w:hAnsi="Times New Roman" w:cs="Times New Roman"/>
                <w:color w:val="000000" w:themeColor="text1"/>
                <w:sz w:val="24"/>
              </w:rPr>
              <w:t xml:space="preserve">Artículos 21 y 22 del Pacto. </w:t>
            </w:r>
          </w:p>
        </w:tc>
      </w:tr>
    </w:tbl>
    <w:p w:rsidR="0061026D" w:rsidRPr="00935E05" w:rsidRDefault="0061026D" w:rsidP="008649E3">
      <w:pPr>
        <w:spacing w:line="360" w:lineRule="auto"/>
        <w:jc w:val="both"/>
        <w:rPr>
          <w:rFonts w:ascii="Times New Roman" w:hAnsi="Times New Roman" w:cs="Times New Roman"/>
          <w:color w:val="000000" w:themeColor="text1"/>
          <w:sz w:val="24"/>
        </w:rPr>
      </w:pPr>
    </w:p>
    <w:tbl>
      <w:tblPr>
        <w:tblStyle w:val="Tablaconcuadrcula"/>
        <w:tblW w:w="0" w:type="auto"/>
        <w:tblLook w:val="04A0"/>
      </w:tblPr>
      <w:tblGrid>
        <w:gridCol w:w="8644"/>
      </w:tblGrid>
      <w:tr w:rsidR="00AD4DCB" w:rsidRPr="00935E05" w:rsidTr="00AD4DCB">
        <w:tc>
          <w:tcPr>
            <w:tcW w:w="8644" w:type="dxa"/>
          </w:tcPr>
          <w:p w:rsidR="00F5352E" w:rsidRPr="00935E05" w:rsidRDefault="00F5352E" w:rsidP="00F5352E">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 12 de</w:t>
            </w:r>
            <w:r w:rsidR="00180DED" w:rsidRPr="00935E05">
              <w:rPr>
                <w:rFonts w:ascii="Times New Roman" w:hAnsi="Times New Roman" w:cs="Times New Roman"/>
                <w:b/>
                <w:color w:val="000000" w:themeColor="text1"/>
                <w:sz w:val="24"/>
              </w:rPr>
              <w:t xml:space="preserve"> la lista de cuestiones </w:t>
            </w:r>
            <w:r w:rsidRPr="00935E05">
              <w:rPr>
                <w:rFonts w:ascii="Times New Roman" w:hAnsi="Times New Roman" w:cs="Times New Roman"/>
                <w:b/>
                <w:color w:val="000000" w:themeColor="text1"/>
                <w:sz w:val="24"/>
              </w:rPr>
              <w:t>CCPR/C/ECU/QPR/6</w:t>
            </w:r>
          </w:p>
          <w:p w:rsidR="00AD4DCB" w:rsidRPr="00935E05" w:rsidRDefault="005E33AD" w:rsidP="008649E3">
            <w:pPr>
              <w:spacing w:line="36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Sírvanse indicar las medidas legislativas adoptadas para luchar contra el terrorismo y expliquen cómo podrían afectar a los derechos amparados por el Pacto. Sírvanse comentar los informes que denuncian la amplia tipificación de los delitos incluidos en el capítulo IV (“De los delitos de sabotaje y terrorismo”) del título I de</w:t>
            </w:r>
            <w:r w:rsidR="00E411E4" w:rsidRPr="00935E05">
              <w:rPr>
                <w:rFonts w:ascii="Times New Roman" w:hAnsi="Times New Roman" w:cs="Times New Roman"/>
                <w:color w:val="000000" w:themeColor="text1"/>
                <w:sz w:val="24"/>
                <w:szCs w:val="24"/>
              </w:rPr>
              <w:t>l libro segundo del COIP</w:t>
            </w:r>
            <w:r w:rsidRPr="00935E05">
              <w:rPr>
                <w:rFonts w:ascii="Times New Roman" w:hAnsi="Times New Roman" w:cs="Times New Roman"/>
                <w:color w:val="000000" w:themeColor="text1"/>
                <w:sz w:val="24"/>
                <w:szCs w:val="24"/>
              </w:rPr>
              <w:t xml:space="preserve"> y la imputación de estos delitos a personas que organizan y/o participan en manifestaciones públicas.</w:t>
            </w:r>
          </w:p>
        </w:tc>
      </w:tr>
    </w:tbl>
    <w:p w:rsidR="00AD4DCB" w:rsidRPr="00935E05" w:rsidRDefault="00AD4DCB" w:rsidP="008649E3">
      <w:pPr>
        <w:spacing w:line="360" w:lineRule="auto"/>
        <w:jc w:val="both"/>
        <w:rPr>
          <w:rFonts w:ascii="Times New Roman" w:hAnsi="Times New Roman" w:cs="Times New Roman"/>
          <w:color w:val="000000" w:themeColor="text1"/>
          <w:sz w:val="24"/>
        </w:rPr>
      </w:pPr>
    </w:p>
    <w:tbl>
      <w:tblPr>
        <w:tblStyle w:val="Tablaconcuadrcula"/>
        <w:tblW w:w="0" w:type="auto"/>
        <w:tblLook w:val="04A0"/>
      </w:tblPr>
      <w:tblGrid>
        <w:gridCol w:w="8644"/>
      </w:tblGrid>
      <w:tr w:rsidR="00AD4DCB" w:rsidRPr="00935E05" w:rsidTr="00AD4DCB">
        <w:tc>
          <w:tcPr>
            <w:tcW w:w="8644" w:type="dxa"/>
          </w:tcPr>
          <w:p w:rsidR="00AD4DCB" w:rsidRPr="00935E05" w:rsidRDefault="005E33AD" w:rsidP="005E33AD">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Párrafo</w:t>
            </w:r>
            <w:r w:rsidR="00F5352E" w:rsidRPr="00935E05">
              <w:rPr>
                <w:rFonts w:ascii="Times New Roman" w:hAnsi="Times New Roman" w:cs="Times New Roman"/>
                <w:b/>
                <w:color w:val="000000" w:themeColor="text1"/>
                <w:sz w:val="24"/>
              </w:rPr>
              <w:t xml:space="preserve"> 1</w:t>
            </w:r>
            <w:r w:rsidRPr="00935E05">
              <w:rPr>
                <w:rFonts w:ascii="Times New Roman" w:hAnsi="Times New Roman" w:cs="Times New Roman"/>
                <w:b/>
                <w:color w:val="000000" w:themeColor="text1"/>
                <w:sz w:val="24"/>
              </w:rPr>
              <w:t>54</w:t>
            </w:r>
            <w:r w:rsidR="00F5352E" w:rsidRPr="00935E05">
              <w:rPr>
                <w:rFonts w:ascii="Times New Roman" w:hAnsi="Times New Roman" w:cs="Times New Roman"/>
                <w:b/>
                <w:color w:val="000000" w:themeColor="text1"/>
                <w:sz w:val="24"/>
              </w:rPr>
              <w:t xml:space="preserve"> de respuesta del Estado CCPR/C/ECU/6</w:t>
            </w:r>
          </w:p>
          <w:p w:rsidR="005E33AD" w:rsidRPr="00935E05" w:rsidRDefault="005E33AD" w:rsidP="005E33AD">
            <w:pPr>
              <w:spacing w:line="36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Respecto a la tipificación de los delitos de sabotaje en el artículo 345 del COIP y de terrorismo y su financiación en los artículos 366 al 370 del mismo cuerpo legal, es preciso señalar que se respeta lo establecido en el Pacto ya que estos delitos han sido </w:t>
            </w:r>
            <w:r w:rsidRPr="00935E05">
              <w:rPr>
                <w:rFonts w:ascii="Times New Roman" w:hAnsi="Times New Roman" w:cs="Times New Roman"/>
                <w:color w:val="000000" w:themeColor="text1"/>
                <w:sz w:val="24"/>
                <w:szCs w:val="24"/>
              </w:rPr>
              <w:lastRenderedPageBreak/>
              <w:t>tipificados como conductas o hechos jurídicos ejercidos por una persona o grupo de personas armadas que pueden generar desestabilidad jurídica, económica, social y política en el Estado ecuatoriano. Al condenar el sabotaje y el terrorismo el Estado prima el interés colectivo sobre el particular y se protege la paz y la seguridad.</w:t>
            </w:r>
          </w:p>
        </w:tc>
      </w:tr>
    </w:tbl>
    <w:p w:rsidR="00C1796B" w:rsidRPr="00935E05" w:rsidRDefault="00C1796B" w:rsidP="008649E3">
      <w:pPr>
        <w:spacing w:line="360" w:lineRule="auto"/>
        <w:jc w:val="both"/>
        <w:rPr>
          <w:rFonts w:ascii="Times New Roman" w:hAnsi="Times New Roman" w:cs="Times New Roman"/>
          <w:color w:val="000000" w:themeColor="text1"/>
          <w:sz w:val="24"/>
        </w:rPr>
      </w:pPr>
    </w:p>
    <w:p w:rsidR="00087011" w:rsidRPr="00935E05" w:rsidRDefault="00C1796B"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37</w:t>
      </w:r>
      <w:r w:rsidR="008649E3" w:rsidRPr="00935E05">
        <w:rPr>
          <w:rFonts w:ascii="Times New Roman" w:hAnsi="Times New Roman" w:cs="Times New Roman"/>
          <w:color w:val="000000" w:themeColor="text1"/>
          <w:sz w:val="24"/>
        </w:rPr>
        <w:t xml:space="preserve">. </w:t>
      </w:r>
      <w:r w:rsidR="00EF74B9" w:rsidRPr="00935E05">
        <w:rPr>
          <w:rFonts w:ascii="Times New Roman" w:hAnsi="Times New Roman" w:cs="Times New Roman"/>
          <w:b/>
          <w:color w:val="000000" w:themeColor="text1"/>
          <w:sz w:val="24"/>
        </w:rPr>
        <w:t>Presentación.</w:t>
      </w:r>
      <w:r w:rsidR="00E411E4" w:rsidRPr="00935E05">
        <w:rPr>
          <w:rFonts w:ascii="Times New Roman" w:hAnsi="Times New Roman" w:cs="Times New Roman"/>
          <w:b/>
          <w:color w:val="000000" w:themeColor="text1"/>
          <w:sz w:val="24"/>
        </w:rPr>
        <w:t xml:space="preserve"> </w:t>
      </w:r>
      <w:r w:rsidRPr="00935E05">
        <w:rPr>
          <w:rFonts w:ascii="Times New Roman" w:hAnsi="Times New Roman" w:cs="Times New Roman"/>
          <w:color w:val="000000" w:themeColor="text1"/>
          <w:sz w:val="24"/>
        </w:rPr>
        <w:t>Desde 2012 e</w:t>
      </w:r>
      <w:r w:rsidR="00B52ABD" w:rsidRPr="00935E05">
        <w:rPr>
          <w:rFonts w:ascii="Times New Roman" w:hAnsi="Times New Roman" w:cs="Times New Roman"/>
          <w:color w:val="000000" w:themeColor="text1"/>
          <w:sz w:val="24"/>
        </w:rPr>
        <w:t>xisten varias recomendaciones de organismos nacionales e internacionales a</w:t>
      </w:r>
      <w:r w:rsidR="00087011" w:rsidRPr="00935E05">
        <w:rPr>
          <w:rFonts w:ascii="Times New Roman" w:hAnsi="Times New Roman" w:cs="Times New Roman"/>
          <w:color w:val="000000" w:themeColor="text1"/>
          <w:sz w:val="24"/>
        </w:rPr>
        <w:t>cerca de</w:t>
      </w:r>
      <w:r w:rsidRPr="00935E05">
        <w:rPr>
          <w:rFonts w:ascii="Times New Roman" w:hAnsi="Times New Roman" w:cs="Times New Roman"/>
          <w:color w:val="000000" w:themeColor="text1"/>
          <w:sz w:val="24"/>
        </w:rPr>
        <w:t xml:space="preserve"> la reforma de</w:t>
      </w:r>
      <w:r w:rsidR="008649E3" w:rsidRPr="00935E05">
        <w:rPr>
          <w:rFonts w:ascii="Times New Roman" w:hAnsi="Times New Roman" w:cs="Times New Roman"/>
          <w:color w:val="000000" w:themeColor="text1"/>
          <w:sz w:val="24"/>
        </w:rPr>
        <w:t xml:space="preserve"> la administración de la justicia</w:t>
      </w:r>
      <w:r w:rsidRPr="00935E05">
        <w:rPr>
          <w:rFonts w:ascii="Times New Roman" w:hAnsi="Times New Roman" w:cs="Times New Roman"/>
          <w:color w:val="000000" w:themeColor="text1"/>
          <w:sz w:val="24"/>
        </w:rPr>
        <w:t xml:space="preserve">, entre ellas, </w:t>
      </w:r>
      <w:r w:rsidR="00E93AF2" w:rsidRPr="00935E05">
        <w:rPr>
          <w:rFonts w:ascii="Times New Roman" w:hAnsi="Times New Roman" w:cs="Times New Roman"/>
          <w:color w:val="000000" w:themeColor="text1"/>
          <w:sz w:val="24"/>
        </w:rPr>
        <w:t xml:space="preserve">que </w:t>
      </w:r>
      <w:r w:rsidR="00F514E4" w:rsidRPr="00935E05">
        <w:rPr>
          <w:rFonts w:ascii="Times New Roman" w:hAnsi="Times New Roman" w:cs="Times New Roman"/>
          <w:color w:val="000000" w:themeColor="text1"/>
          <w:sz w:val="24"/>
        </w:rPr>
        <w:t>el E</w:t>
      </w:r>
      <w:r w:rsidR="00E93AF2" w:rsidRPr="00935E05">
        <w:rPr>
          <w:rFonts w:ascii="Times New Roman" w:hAnsi="Times New Roman" w:cs="Times New Roman"/>
          <w:color w:val="000000" w:themeColor="text1"/>
          <w:sz w:val="24"/>
        </w:rPr>
        <w:t xml:space="preserve">stado </w:t>
      </w:r>
      <w:r w:rsidR="008649E3" w:rsidRPr="00935E05">
        <w:rPr>
          <w:rFonts w:ascii="Times New Roman" w:hAnsi="Times New Roman" w:cs="Times New Roman"/>
          <w:color w:val="000000" w:themeColor="text1"/>
          <w:sz w:val="24"/>
        </w:rPr>
        <w:t>revise en el COIP</w:t>
      </w:r>
      <w:r w:rsidRPr="00935E05">
        <w:rPr>
          <w:rFonts w:ascii="Times New Roman" w:hAnsi="Times New Roman" w:cs="Times New Roman"/>
          <w:color w:val="000000" w:themeColor="text1"/>
          <w:sz w:val="24"/>
        </w:rPr>
        <w:t xml:space="preserve"> a las </w:t>
      </w:r>
      <w:r w:rsidR="008649E3" w:rsidRPr="00935E05">
        <w:rPr>
          <w:rFonts w:ascii="Times New Roman" w:hAnsi="Times New Roman" w:cs="Times New Roman"/>
          <w:color w:val="000000" w:themeColor="text1"/>
          <w:sz w:val="24"/>
        </w:rPr>
        <w:t xml:space="preserve">figuras de terrorismo (Art, 366) y sabotaje (Art. 345), ya que son incompatibles con los tratados internacionales que el Ecuador es signatario en materia de derechos humanos. </w:t>
      </w:r>
    </w:p>
    <w:p w:rsidR="000755F8" w:rsidRPr="00935E05" w:rsidRDefault="008649E3"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El contenido de estos artículos rebasa la realidad ecuatoriana y </w:t>
      </w:r>
      <w:r w:rsidR="00EF74B9" w:rsidRPr="00935E05">
        <w:rPr>
          <w:rFonts w:ascii="Times New Roman" w:hAnsi="Times New Roman" w:cs="Times New Roman"/>
          <w:color w:val="000000" w:themeColor="text1"/>
          <w:sz w:val="24"/>
        </w:rPr>
        <w:t>es</w:t>
      </w:r>
      <w:r w:rsidR="00087011" w:rsidRPr="00935E05">
        <w:rPr>
          <w:rFonts w:ascii="Times New Roman" w:hAnsi="Times New Roman" w:cs="Times New Roman"/>
          <w:color w:val="000000" w:themeColor="text1"/>
          <w:sz w:val="24"/>
        </w:rPr>
        <w:t xml:space="preserve"> </w:t>
      </w:r>
      <w:r w:rsidRPr="00935E05">
        <w:rPr>
          <w:rFonts w:ascii="Times New Roman" w:hAnsi="Times New Roman" w:cs="Times New Roman"/>
          <w:color w:val="000000" w:themeColor="text1"/>
          <w:sz w:val="24"/>
        </w:rPr>
        <w:t>caduco en la</w:t>
      </w:r>
      <w:r w:rsidR="00087011" w:rsidRPr="00935E05">
        <w:rPr>
          <w:rFonts w:ascii="Times New Roman" w:hAnsi="Times New Roman" w:cs="Times New Roman"/>
          <w:color w:val="000000" w:themeColor="text1"/>
          <w:sz w:val="24"/>
        </w:rPr>
        <w:t xml:space="preserve"> </w:t>
      </w:r>
      <w:r w:rsidRPr="00935E05">
        <w:rPr>
          <w:rFonts w:ascii="Times New Roman" w:hAnsi="Times New Roman" w:cs="Times New Roman"/>
          <w:color w:val="000000" w:themeColor="text1"/>
          <w:sz w:val="24"/>
        </w:rPr>
        <w:t>legislaci</w:t>
      </w:r>
      <w:r w:rsidR="00EF74B9" w:rsidRPr="00935E05">
        <w:rPr>
          <w:rFonts w:ascii="Times New Roman" w:hAnsi="Times New Roman" w:cs="Times New Roman"/>
          <w:color w:val="000000" w:themeColor="text1"/>
          <w:sz w:val="24"/>
        </w:rPr>
        <w:t xml:space="preserve">ón nacional. </w:t>
      </w:r>
      <w:r w:rsidRPr="00935E05">
        <w:rPr>
          <w:rFonts w:ascii="Times New Roman" w:hAnsi="Times New Roman" w:cs="Times New Roman"/>
          <w:color w:val="000000" w:themeColor="text1"/>
          <w:sz w:val="24"/>
        </w:rPr>
        <w:t xml:space="preserve">Uno de los casos </w:t>
      </w:r>
      <w:r w:rsidR="00A4158A" w:rsidRPr="00935E05">
        <w:rPr>
          <w:rFonts w:ascii="Times New Roman" w:hAnsi="Times New Roman" w:cs="Times New Roman"/>
          <w:color w:val="000000" w:themeColor="text1"/>
          <w:sz w:val="24"/>
        </w:rPr>
        <w:t xml:space="preserve">fue la detención de </w:t>
      </w:r>
      <w:r w:rsidRPr="00935E05">
        <w:rPr>
          <w:rFonts w:ascii="Times New Roman" w:hAnsi="Times New Roman" w:cs="Times New Roman"/>
          <w:color w:val="000000" w:themeColor="text1"/>
          <w:sz w:val="24"/>
        </w:rPr>
        <w:t xml:space="preserve">10 personas (operación Sol Rojo) en </w:t>
      </w:r>
      <w:proofErr w:type="spellStart"/>
      <w:r w:rsidRPr="00935E05">
        <w:rPr>
          <w:rFonts w:ascii="Times New Roman" w:hAnsi="Times New Roman" w:cs="Times New Roman"/>
          <w:color w:val="000000" w:themeColor="text1"/>
          <w:sz w:val="24"/>
        </w:rPr>
        <w:t>Luluncoto</w:t>
      </w:r>
      <w:proofErr w:type="spellEnd"/>
      <w:r w:rsidR="00EF74B9" w:rsidRPr="00935E05">
        <w:rPr>
          <w:rFonts w:ascii="Times New Roman" w:hAnsi="Times New Roman" w:cs="Times New Roman"/>
          <w:color w:val="000000" w:themeColor="text1"/>
          <w:sz w:val="24"/>
        </w:rPr>
        <w:t>-</w:t>
      </w:r>
      <w:r w:rsidRPr="00935E05">
        <w:rPr>
          <w:rFonts w:ascii="Times New Roman" w:hAnsi="Times New Roman" w:cs="Times New Roman"/>
          <w:color w:val="000000" w:themeColor="text1"/>
          <w:sz w:val="24"/>
        </w:rPr>
        <w:t>Quito, el 3 de marzo de 2012, por supuestos actos de terrorismo. La acusación se fundamentó en la detonación de tres bombas panfletarias</w:t>
      </w:r>
      <w:r w:rsidR="00A4158A" w:rsidRPr="00935E05">
        <w:rPr>
          <w:rFonts w:ascii="Times New Roman" w:hAnsi="Times New Roman" w:cs="Times New Roman"/>
          <w:color w:val="000000" w:themeColor="text1"/>
          <w:sz w:val="24"/>
        </w:rPr>
        <w:t>, la</w:t>
      </w:r>
      <w:r w:rsidR="00EF74B9" w:rsidRPr="00935E05">
        <w:rPr>
          <w:rFonts w:ascii="Times New Roman" w:hAnsi="Times New Roman" w:cs="Times New Roman"/>
          <w:color w:val="000000" w:themeColor="text1"/>
          <w:sz w:val="24"/>
        </w:rPr>
        <w:t>s</w:t>
      </w:r>
      <w:r w:rsidR="00A4158A" w:rsidRPr="00935E05">
        <w:rPr>
          <w:rFonts w:ascii="Times New Roman" w:hAnsi="Times New Roman" w:cs="Times New Roman"/>
          <w:color w:val="000000" w:themeColor="text1"/>
          <w:sz w:val="24"/>
        </w:rPr>
        <w:t xml:space="preserve"> que fue</w:t>
      </w:r>
      <w:r w:rsidR="00EF74B9" w:rsidRPr="00935E05">
        <w:rPr>
          <w:rFonts w:ascii="Times New Roman" w:hAnsi="Times New Roman" w:cs="Times New Roman"/>
          <w:color w:val="000000" w:themeColor="text1"/>
          <w:sz w:val="24"/>
        </w:rPr>
        <w:t>ron</w:t>
      </w:r>
      <w:r w:rsidR="00A4158A" w:rsidRPr="00935E05">
        <w:rPr>
          <w:rFonts w:ascii="Times New Roman" w:hAnsi="Times New Roman" w:cs="Times New Roman"/>
          <w:color w:val="000000" w:themeColor="text1"/>
          <w:sz w:val="24"/>
        </w:rPr>
        <w:t xml:space="preserve"> asociada</w:t>
      </w:r>
      <w:r w:rsidR="00EF74B9" w:rsidRPr="00935E05">
        <w:rPr>
          <w:rFonts w:ascii="Times New Roman" w:hAnsi="Times New Roman" w:cs="Times New Roman"/>
          <w:color w:val="000000" w:themeColor="text1"/>
          <w:sz w:val="24"/>
        </w:rPr>
        <w:t>s</w:t>
      </w:r>
      <w:r w:rsidR="00A4158A" w:rsidRPr="00935E05">
        <w:rPr>
          <w:rFonts w:ascii="Times New Roman" w:hAnsi="Times New Roman" w:cs="Times New Roman"/>
          <w:color w:val="000000" w:themeColor="text1"/>
          <w:sz w:val="24"/>
        </w:rPr>
        <w:t xml:space="preserve"> al material id</w:t>
      </w:r>
      <w:r w:rsidR="00E93AF2" w:rsidRPr="00935E05">
        <w:rPr>
          <w:rFonts w:ascii="Times New Roman" w:hAnsi="Times New Roman" w:cs="Times New Roman"/>
          <w:color w:val="000000" w:themeColor="text1"/>
          <w:sz w:val="24"/>
        </w:rPr>
        <w:t>eoló</w:t>
      </w:r>
      <w:r w:rsidR="00A4158A" w:rsidRPr="00935E05">
        <w:rPr>
          <w:rFonts w:ascii="Times New Roman" w:hAnsi="Times New Roman" w:cs="Times New Roman"/>
          <w:color w:val="000000" w:themeColor="text1"/>
          <w:sz w:val="24"/>
        </w:rPr>
        <w:t>gico de estudio de los imputados.</w:t>
      </w:r>
      <w:r w:rsidR="00087011" w:rsidRPr="00935E05">
        <w:rPr>
          <w:rFonts w:ascii="Times New Roman" w:hAnsi="Times New Roman" w:cs="Times New Roman"/>
          <w:color w:val="000000" w:themeColor="text1"/>
          <w:sz w:val="24"/>
        </w:rPr>
        <w:t xml:space="preserve"> </w:t>
      </w:r>
      <w:r w:rsidR="00A4158A" w:rsidRPr="00935E05">
        <w:rPr>
          <w:rFonts w:ascii="Times New Roman" w:hAnsi="Times New Roman" w:cs="Times New Roman"/>
          <w:color w:val="000000" w:themeColor="text1"/>
          <w:sz w:val="24"/>
        </w:rPr>
        <w:t xml:space="preserve">Entre las pruebas que se utilizó </w:t>
      </w:r>
      <w:r w:rsidR="00E93AF2" w:rsidRPr="00935E05">
        <w:rPr>
          <w:rFonts w:ascii="Times New Roman" w:hAnsi="Times New Roman" w:cs="Times New Roman"/>
          <w:color w:val="000000" w:themeColor="text1"/>
          <w:sz w:val="24"/>
        </w:rPr>
        <w:t>estuv</w:t>
      </w:r>
      <w:r w:rsidR="00861EE6" w:rsidRPr="00935E05">
        <w:rPr>
          <w:rFonts w:ascii="Times New Roman" w:hAnsi="Times New Roman" w:cs="Times New Roman"/>
          <w:color w:val="000000" w:themeColor="text1"/>
          <w:sz w:val="24"/>
        </w:rPr>
        <w:t xml:space="preserve">o </w:t>
      </w:r>
      <w:r w:rsidR="00C1796B" w:rsidRPr="00935E05">
        <w:rPr>
          <w:rFonts w:ascii="Times New Roman" w:hAnsi="Times New Roman" w:cs="Times New Roman"/>
          <w:color w:val="000000" w:themeColor="text1"/>
          <w:sz w:val="24"/>
        </w:rPr>
        <w:t xml:space="preserve">la </w:t>
      </w:r>
      <w:r w:rsidR="00861EE6" w:rsidRPr="00935E05">
        <w:rPr>
          <w:rFonts w:ascii="Times New Roman" w:hAnsi="Times New Roman" w:cs="Times New Roman"/>
          <w:color w:val="000000" w:themeColor="text1"/>
          <w:sz w:val="24"/>
        </w:rPr>
        <w:t>indumentaria</w:t>
      </w:r>
      <w:r w:rsidR="00A4158A" w:rsidRPr="00935E05">
        <w:rPr>
          <w:rFonts w:ascii="Times New Roman" w:hAnsi="Times New Roman" w:cs="Times New Roman"/>
          <w:color w:val="000000" w:themeColor="text1"/>
          <w:sz w:val="24"/>
        </w:rPr>
        <w:t xml:space="preserve"> y</w:t>
      </w:r>
      <w:r w:rsidR="00C1796B" w:rsidRPr="00935E05">
        <w:rPr>
          <w:rFonts w:ascii="Times New Roman" w:hAnsi="Times New Roman" w:cs="Times New Roman"/>
          <w:color w:val="000000" w:themeColor="text1"/>
          <w:sz w:val="24"/>
        </w:rPr>
        <w:t xml:space="preserve"> la</w:t>
      </w:r>
      <w:r w:rsidR="00087011" w:rsidRPr="00935E05">
        <w:rPr>
          <w:rFonts w:ascii="Times New Roman" w:hAnsi="Times New Roman" w:cs="Times New Roman"/>
          <w:color w:val="000000" w:themeColor="text1"/>
          <w:sz w:val="24"/>
        </w:rPr>
        <w:t xml:space="preserve"> </w:t>
      </w:r>
      <w:r w:rsidR="00A4158A" w:rsidRPr="00935E05">
        <w:rPr>
          <w:rFonts w:ascii="Times New Roman" w:hAnsi="Times New Roman" w:cs="Times New Roman"/>
          <w:color w:val="000000" w:themeColor="text1"/>
          <w:sz w:val="24"/>
        </w:rPr>
        <w:t>literatura</w:t>
      </w:r>
      <w:r w:rsidR="00861EE6" w:rsidRPr="00935E05">
        <w:rPr>
          <w:rFonts w:ascii="Times New Roman" w:hAnsi="Times New Roman" w:cs="Times New Roman"/>
          <w:color w:val="000000" w:themeColor="text1"/>
          <w:sz w:val="24"/>
        </w:rPr>
        <w:t xml:space="preserve"> política, similares a las</w:t>
      </w:r>
      <w:r w:rsidR="00A4158A" w:rsidRPr="00935E05">
        <w:rPr>
          <w:rFonts w:ascii="Times New Roman" w:hAnsi="Times New Roman" w:cs="Times New Roman"/>
          <w:color w:val="000000" w:themeColor="text1"/>
          <w:sz w:val="24"/>
        </w:rPr>
        <w:t xml:space="preserve"> que el Gobie</w:t>
      </w:r>
      <w:r w:rsidR="00861EE6" w:rsidRPr="00935E05">
        <w:rPr>
          <w:rFonts w:ascii="Times New Roman" w:hAnsi="Times New Roman" w:cs="Times New Roman"/>
          <w:color w:val="000000" w:themeColor="text1"/>
          <w:sz w:val="24"/>
        </w:rPr>
        <w:t xml:space="preserve">rno utiliza para </w:t>
      </w:r>
      <w:r w:rsidR="00A4158A" w:rsidRPr="00935E05">
        <w:rPr>
          <w:rFonts w:ascii="Times New Roman" w:hAnsi="Times New Roman" w:cs="Times New Roman"/>
          <w:color w:val="000000" w:themeColor="text1"/>
          <w:sz w:val="24"/>
        </w:rPr>
        <w:t>proselitismo</w:t>
      </w:r>
      <w:r w:rsidR="00C1796B" w:rsidRPr="00935E05">
        <w:rPr>
          <w:rFonts w:ascii="Times New Roman" w:hAnsi="Times New Roman" w:cs="Times New Roman"/>
          <w:color w:val="000000" w:themeColor="text1"/>
          <w:sz w:val="24"/>
        </w:rPr>
        <w:t xml:space="preserve"> a su favor</w:t>
      </w:r>
      <w:r w:rsidR="00A4158A" w:rsidRPr="00935E05">
        <w:rPr>
          <w:rFonts w:ascii="Times New Roman" w:hAnsi="Times New Roman" w:cs="Times New Roman"/>
          <w:color w:val="000000" w:themeColor="text1"/>
          <w:sz w:val="24"/>
        </w:rPr>
        <w:t xml:space="preserve">. </w:t>
      </w:r>
      <w:r w:rsidRPr="00935E05">
        <w:rPr>
          <w:rFonts w:ascii="Times New Roman" w:hAnsi="Times New Roman" w:cs="Times New Roman"/>
          <w:color w:val="000000" w:themeColor="text1"/>
          <w:sz w:val="24"/>
        </w:rPr>
        <w:t xml:space="preserve">Los </w:t>
      </w:r>
      <w:r w:rsidR="00EF74B9" w:rsidRPr="00935E05">
        <w:rPr>
          <w:rFonts w:ascii="Times New Roman" w:hAnsi="Times New Roman" w:cs="Times New Roman"/>
          <w:color w:val="000000" w:themeColor="text1"/>
          <w:sz w:val="24"/>
        </w:rPr>
        <w:t xml:space="preserve">acusados </w:t>
      </w:r>
      <w:r w:rsidRPr="00935E05">
        <w:rPr>
          <w:rFonts w:ascii="Times New Roman" w:hAnsi="Times New Roman" w:cs="Times New Roman"/>
          <w:color w:val="000000" w:themeColor="text1"/>
          <w:sz w:val="24"/>
        </w:rPr>
        <w:t>fueron sentenciados a un año de prisión, a excepción de una mujer que tuvo prisión domiciliaria por su estado de embarazo</w:t>
      </w:r>
      <w:r w:rsidR="00C07066" w:rsidRPr="00935E05">
        <w:rPr>
          <w:rStyle w:val="Refdenotaalpie"/>
          <w:rFonts w:ascii="Times New Roman" w:hAnsi="Times New Roman" w:cs="Times New Roman"/>
          <w:color w:val="000000" w:themeColor="text1"/>
          <w:sz w:val="24"/>
        </w:rPr>
        <w:footnoteReference w:id="22"/>
      </w:r>
      <w:r w:rsidRPr="00935E05">
        <w:rPr>
          <w:rFonts w:ascii="Times New Roman" w:hAnsi="Times New Roman" w:cs="Times New Roman"/>
          <w:color w:val="000000" w:themeColor="text1"/>
          <w:sz w:val="24"/>
        </w:rPr>
        <w:t xml:space="preserve">. </w:t>
      </w:r>
    </w:p>
    <w:p w:rsidR="00C07066" w:rsidRPr="00935E05" w:rsidRDefault="00EF74B9"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En otro ámbito, en </w:t>
      </w:r>
      <w:r w:rsidR="00C8469E" w:rsidRPr="00935E05">
        <w:rPr>
          <w:rFonts w:ascii="Times New Roman" w:hAnsi="Times New Roman" w:cs="Times New Roman"/>
          <w:color w:val="000000" w:themeColor="text1"/>
          <w:sz w:val="24"/>
        </w:rPr>
        <w:t>2011 se registrar</w:t>
      </w:r>
      <w:r w:rsidR="00236B88" w:rsidRPr="00935E05">
        <w:rPr>
          <w:rFonts w:ascii="Times New Roman" w:hAnsi="Times New Roman" w:cs="Times New Roman"/>
          <w:color w:val="000000" w:themeColor="text1"/>
          <w:sz w:val="24"/>
        </w:rPr>
        <w:t>o</w:t>
      </w:r>
      <w:r w:rsidR="00C8469E" w:rsidRPr="00935E05">
        <w:rPr>
          <w:rFonts w:ascii="Times New Roman" w:hAnsi="Times New Roman" w:cs="Times New Roman"/>
          <w:color w:val="000000" w:themeColor="text1"/>
          <w:sz w:val="24"/>
        </w:rPr>
        <w:t xml:space="preserve">n 189 indígenas detenidos por delitos contra la seguridad del Estado bajo las figuras de terrorismo o sabotaje. Los casos </w:t>
      </w:r>
      <w:r w:rsidRPr="00935E05">
        <w:rPr>
          <w:rFonts w:ascii="Times New Roman" w:hAnsi="Times New Roman" w:cs="Times New Roman"/>
          <w:color w:val="000000" w:themeColor="text1"/>
          <w:sz w:val="24"/>
        </w:rPr>
        <w:t xml:space="preserve">íconos para la </w:t>
      </w:r>
      <w:r w:rsidR="00236B88" w:rsidRPr="00935E05">
        <w:rPr>
          <w:rFonts w:ascii="Times New Roman" w:hAnsi="Times New Roman" w:cs="Times New Roman"/>
          <w:color w:val="000000" w:themeColor="text1"/>
          <w:sz w:val="24"/>
        </w:rPr>
        <w:t xml:space="preserve">opinión pública son </w:t>
      </w:r>
      <w:r w:rsidR="00C8469E" w:rsidRPr="00935E05">
        <w:rPr>
          <w:rFonts w:ascii="Times New Roman" w:hAnsi="Times New Roman" w:cs="Times New Roman"/>
          <w:color w:val="000000" w:themeColor="text1"/>
          <w:sz w:val="24"/>
        </w:rPr>
        <w:t xml:space="preserve">el de Delfín </w:t>
      </w:r>
      <w:proofErr w:type="spellStart"/>
      <w:r w:rsidR="00C8469E" w:rsidRPr="00935E05">
        <w:rPr>
          <w:rFonts w:ascii="Times New Roman" w:hAnsi="Times New Roman" w:cs="Times New Roman"/>
          <w:color w:val="000000" w:themeColor="text1"/>
          <w:sz w:val="24"/>
        </w:rPr>
        <w:t>Tenesaca</w:t>
      </w:r>
      <w:proofErr w:type="spellEnd"/>
      <w:r w:rsidR="00C8469E" w:rsidRPr="00935E05">
        <w:rPr>
          <w:rFonts w:ascii="Times New Roman" w:hAnsi="Times New Roman" w:cs="Times New Roman"/>
          <w:color w:val="000000" w:themeColor="text1"/>
          <w:sz w:val="24"/>
        </w:rPr>
        <w:t xml:space="preserve">, </w:t>
      </w:r>
      <w:proofErr w:type="spellStart"/>
      <w:r w:rsidR="00C8469E" w:rsidRPr="00935E05">
        <w:rPr>
          <w:rFonts w:ascii="Times New Roman" w:hAnsi="Times New Roman" w:cs="Times New Roman"/>
          <w:color w:val="000000" w:themeColor="text1"/>
          <w:sz w:val="24"/>
        </w:rPr>
        <w:t>expresidente</w:t>
      </w:r>
      <w:proofErr w:type="spellEnd"/>
      <w:r w:rsidR="00C8469E" w:rsidRPr="00935E05">
        <w:rPr>
          <w:rFonts w:ascii="Times New Roman" w:hAnsi="Times New Roman" w:cs="Times New Roman"/>
          <w:color w:val="000000" w:themeColor="text1"/>
          <w:sz w:val="24"/>
        </w:rPr>
        <w:t xml:space="preserve"> de la Confederación de Pueblos de la Nacionalidad </w:t>
      </w:r>
      <w:proofErr w:type="spellStart"/>
      <w:r w:rsidR="00C8469E" w:rsidRPr="00935E05">
        <w:rPr>
          <w:rFonts w:ascii="Times New Roman" w:hAnsi="Times New Roman" w:cs="Times New Roman"/>
          <w:color w:val="000000" w:themeColor="text1"/>
          <w:sz w:val="24"/>
        </w:rPr>
        <w:t>Kichwa</w:t>
      </w:r>
      <w:proofErr w:type="spellEnd"/>
      <w:r w:rsidR="00C8469E" w:rsidRPr="00935E05">
        <w:rPr>
          <w:rFonts w:ascii="Times New Roman" w:hAnsi="Times New Roman" w:cs="Times New Roman"/>
          <w:color w:val="000000" w:themeColor="text1"/>
          <w:sz w:val="24"/>
        </w:rPr>
        <w:t xml:space="preserve"> del Ecuador (</w:t>
      </w:r>
      <w:proofErr w:type="spellStart"/>
      <w:r w:rsidR="00C8469E" w:rsidRPr="00935E05">
        <w:rPr>
          <w:rFonts w:ascii="Times New Roman" w:hAnsi="Times New Roman" w:cs="Times New Roman"/>
          <w:color w:val="000000" w:themeColor="text1"/>
          <w:sz w:val="24"/>
        </w:rPr>
        <w:t>Ecuarunari</w:t>
      </w:r>
      <w:proofErr w:type="spellEnd"/>
      <w:r w:rsidR="00C8469E" w:rsidRPr="00935E05">
        <w:rPr>
          <w:rFonts w:ascii="Times New Roman" w:hAnsi="Times New Roman" w:cs="Times New Roman"/>
          <w:color w:val="000000" w:themeColor="text1"/>
          <w:sz w:val="24"/>
        </w:rPr>
        <w:t xml:space="preserve">),  Marlon Santi y José Acacho, </w:t>
      </w:r>
      <w:proofErr w:type="spellStart"/>
      <w:r w:rsidR="00C8469E" w:rsidRPr="00935E05">
        <w:rPr>
          <w:rFonts w:ascii="Times New Roman" w:hAnsi="Times New Roman" w:cs="Times New Roman"/>
          <w:color w:val="000000" w:themeColor="text1"/>
          <w:sz w:val="24"/>
        </w:rPr>
        <w:t>expresidente</w:t>
      </w:r>
      <w:proofErr w:type="spellEnd"/>
      <w:r w:rsidR="00C8469E" w:rsidRPr="00935E05">
        <w:rPr>
          <w:rFonts w:ascii="Times New Roman" w:hAnsi="Times New Roman" w:cs="Times New Roman"/>
          <w:color w:val="000000" w:themeColor="text1"/>
          <w:sz w:val="24"/>
        </w:rPr>
        <w:t xml:space="preserve"> y </w:t>
      </w:r>
      <w:proofErr w:type="spellStart"/>
      <w:r w:rsidR="00C8469E" w:rsidRPr="00935E05">
        <w:rPr>
          <w:rFonts w:ascii="Times New Roman" w:hAnsi="Times New Roman" w:cs="Times New Roman"/>
          <w:color w:val="000000" w:themeColor="text1"/>
          <w:sz w:val="24"/>
        </w:rPr>
        <w:t>exvicepresidente</w:t>
      </w:r>
      <w:proofErr w:type="spellEnd"/>
      <w:r w:rsidR="00C8469E" w:rsidRPr="00935E05">
        <w:rPr>
          <w:rFonts w:ascii="Times New Roman" w:hAnsi="Times New Roman" w:cs="Times New Roman"/>
          <w:color w:val="000000" w:themeColor="text1"/>
          <w:sz w:val="24"/>
        </w:rPr>
        <w:t xml:space="preserve"> de la Confederación de </w:t>
      </w:r>
      <w:r w:rsidR="00236B88" w:rsidRPr="00935E05">
        <w:rPr>
          <w:rFonts w:ascii="Times New Roman" w:hAnsi="Times New Roman" w:cs="Times New Roman"/>
          <w:color w:val="000000" w:themeColor="text1"/>
          <w:sz w:val="24"/>
        </w:rPr>
        <w:t>N</w:t>
      </w:r>
      <w:r w:rsidR="00C8469E" w:rsidRPr="00935E05">
        <w:rPr>
          <w:rFonts w:ascii="Times New Roman" w:hAnsi="Times New Roman" w:cs="Times New Roman"/>
          <w:color w:val="000000" w:themeColor="text1"/>
          <w:sz w:val="24"/>
        </w:rPr>
        <w:t>acionalidades Indígenas del Ecuador (</w:t>
      </w:r>
      <w:proofErr w:type="spellStart"/>
      <w:r w:rsidR="00C8469E" w:rsidRPr="00935E05">
        <w:rPr>
          <w:rFonts w:ascii="Times New Roman" w:hAnsi="Times New Roman" w:cs="Times New Roman"/>
          <w:color w:val="000000" w:themeColor="text1"/>
          <w:sz w:val="24"/>
        </w:rPr>
        <w:t>Conaie</w:t>
      </w:r>
      <w:proofErr w:type="spellEnd"/>
      <w:r w:rsidR="00C8469E" w:rsidRPr="00935E05">
        <w:rPr>
          <w:rFonts w:ascii="Times New Roman" w:hAnsi="Times New Roman" w:cs="Times New Roman"/>
          <w:color w:val="000000" w:themeColor="text1"/>
          <w:sz w:val="24"/>
        </w:rPr>
        <w:t>), respectivamente</w:t>
      </w:r>
      <w:r w:rsidR="00C8469E" w:rsidRPr="00935E05">
        <w:rPr>
          <w:rStyle w:val="Refdenotaalpie"/>
          <w:rFonts w:ascii="Times New Roman" w:hAnsi="Times New Roman" w:cs="Times New Roman"/>
          <w:color w:val="000000" w:themeColor="text1"/>
          <w:sz w:val="24"/>
        </w:rPr>
        <w:footnoteReference w:id="23"/>
      </w:r>
      <w:r w:rsidR="00C8469E" w:rsidRPr="00935E05">
        <w:rPr>
          <w:rFonts w:ascii="Times New Roman" w:hAnsi="Times New Roman" w:cs="Times New Roman"/>
          <w:color w:val="000000" w:themeColor="text1"/>
          <w:sz w:val="24"/>
        </w:rPr>
        <w:t xml:space="preserve">.    </w:t>
      </w:r>
    </w:p>
    <w:p w:rsidR="008649E3" w:rsidRPr="00935E05" w:rsidRDefault="00EF74B9"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38</w:t>
      </w:r>
      <w:r w:rsidR="00861EE6" w:rsidRPr="00935E05">
        <w:rPr>
          <w:rFonts w:ascii="Times New Roman" w:hAnsi="Times New Roman" w:cs="Times New Roman"/>
          <w:color w:val="000000" w:themeColor="text1"/>
          <w:sz w:val="24"/>
        </w:rPr>
        <w:t>.</w:t>
      </w:r>
      <w:r w:rsidR="000755F8" w:rsidRPr="00935E05">
        <w:rPr>
          <w:rFonts w:ascii="Times New Roman" w:hAnsi="Times New Roman" w:cs="Times New Roman"/>
          <w:color w:val="000000" w:themeColor="text1"/>
          <w:sz w:val="24"/>
        </w:rPr>
        <w:t xml:space="preserve"> </w:t>
      </w:r>
      <w:r w:rsidRPr="00935E05">
        <w:rPr>
          <w:rFonts w:ascii="Times New Roman" w:hAnsi="Times New Roman" w:cs="Times New Roman"/>
          <w:b/>
          <w:color w:val="000000" w:themeColor="text1"/>
          <w:sz w:val="24"/>
        </w:rPr>
        <w:t>Preguntas.</w:t>
      </w:r>
      <w:r w:rsidRPr="00935E05">
        <w:rPr>
          <w:rFonts w:ascii="Times New Roman" w:hAnsi="Times New Roman" w:cs="Times New Roman"/>
          <w:color w:val="000000" w:themeColor="text1"/>
          <w:sz w:val="24"/>
        </w:rPr>
        <w:t xml:space="preserve"> ¿Por qué el E</w:t>
      </w:r>
      <w:r w:rsidR="00C07066" w:rsidRPr="00935E05">
        <w:rPr>
          <w:rFonts w:ascii="Times New Roman" w:hAnsi="Times New Roman" w:cs="Times New Roman"/>
          <w:color w:val="000000" w:themeColor="text1"/>
          <w:sz w:val="24"/>
        </w:rPr>
        <w:t xml:space="preserve">stado requiere </w:t>
      </w:r>
      <w:r w:rsidR="008649E3" w:rsidRPr="00935E05">
        <w:rPr>
          <w:rFonts w:ascii="Times New Roman" w:hAnsi="Times New Roman" w:cs="Times New Roman"/>
          <w:color w:val="000000" w:themeColor="text1"/>
          <w:sz w:val="24"/>
        </w:rPr>
        <w:t>coarta</w:t>
      </w:r>
      <w:r w:rsidR="00C07066" w:rsidRPr="00935E05">
        <w:rPr>
          <w:rFonts w:ascii="Times New Roman" w:hAnsi="Times New Roman" w:cs="Times New Roman"/>
          <w:color w:val="000000" w:themeColor="text1"/>
          <w:sz w:val="24"/>
        </w:rPr>
        <w:t>r</w:t>
      </w:r>
      <w:r w:rsidR="008649E3" w:rsidRPr="00935E05">
        <w:rPr>
          <w:rFonts w:ascii="Times New Roman" w:hAnsi="Times New Roman" w:cs="Times New Roman"/>
          <w:color w:val="000000" w:themeColor="text1"/>
          <w:sz w:val="24"/>
        </w:rPr>
        <w:t xml:space="preserve"> la libertad de pensamiento, expresión y opinión</w:t>
      </w:r>
      <w:r w:rsidR="00DD4573" w:rsidRPr="00935E05">
        <w:rPr>
          <w:rFonts w:ascii="Times New Roman" w:hAnsi="Times New Roman" w:cs="Times New Roman"/>
          <w:color w:val="000000" w:themeColor="text1"/>
          <w:sz w:val="24"/>
        </w:rPr>
        <w:t>, la reunión pacífica y asociación</w:t>
      </w:r>
      <w:r w:rsidR="000755F8" w:rsidRPr="00935E05">
        <w:rPr>
          <w:rFonts w:ascii="Times New Roman" w:hAnsi="Times New Roman" w:cs="Times New Roman"/>
          <w:color w:val="000000" w:themeColor="text1"/>
          <w:sz w:val="24"/>
        </w:rPr>
        <w:t xml:space="preserve"> </w:t>
      </w:r>
      <w:r w:rsidR="00656585" w:rsidRPr="00935E05">
        <w:rPr>
          <w:rFonts w:ascii="Times New Roman" w:hAnsi="Times New Roman" w:cs="Times New Roman"/>
          <w:color w:val="000000" w:themeColor="text1"/>
          <w:sz w:val="24"/>
        </w:rPr>
        <w:t xml:space="preserve">de las personas </w:t>
      </w:r>
      <w:r w:rsidR="00C07066" w:rsidRPr="00935E05">
        <w:rPr>
          <w:rFonts w:ascii="Times New Roman" w:hAnsi="Times New Roman" w:cs="Times New Roman"/>
          <w:color w:val="000000" w:themeColor="text1"/>
          <w:sz w:val="24"/>
        </w:rPr>
        <w:t>como señala</w:t>
      </w:r>
      <w:r w:rsidR="00AE6556" w:rsidRPr="00935E05">
        <w:rPr>
          <w:rFonts w:ascii="Times New Roman" w:hAnsi="Times New Roman" w:cs="Times New Roman"/>
          <w:color w:val="000000" w:themeColor="text1"/>
          <w:sz w:val="24"/>
        </w:rPr>
        <w:t xml:space="preserve"> el </w:t>
      </w:r>
      <w:r w:rsidR="00DD4573" w:rsidRPr="00935E05">
        <w:rPr>
          <w:rFonts w:ascii="Times New Roman" w:hAnsi="Times New Roman" w:cs="Times New Roman"/>
          <w:color w:val="000000" w:themeColor="text1"/>
          <w:sz w:val="24"/>
        </w:rPr>
        <w:t>Pacto</w:t>
      </w:r>
      <w:r w:rsidR="00C07066" w:rsidRPr="00935E05">
        <w:rPr>
          <w:rFonts w:ascii="Times New Roman" w:hAnsi="Times New Roman" w:cs="Times New Roman"/>
          <w:color w:val="000000" w:themeColor="text1"/>
          <w:sz w:val="24"/>
        </w:rPr>
        <w:t xml:space="preserve">? </w:t>
      </w:r>
      <w:r w:rsidRPr="00935E05">
        <w:rPr>
          <w:rFonts w:ascii="Times New Roman" w:hAnsi="Times New Roman" w:cs="Times New Roman"/>
          <w:color w:val="000000" w:themeColor="text1"/>
          <w:sz w:val="24"/>
        </w:rPr>
        <w:t>¿Se utiliza la figura de terrorismo y sabotaje como una expresión de escarmiento contra la protesta social y la acción política?</w:t>
      </w:r>
    </w:p>
    <w:p w:rsidR="00854A8F" w:rsidRPr="00935E05" w:rsidRDefault="00EF74B9"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39. </w:t>
      </w:r>
      <w:r w:rsidRPr="00935E05">
        <w:rPr>
          <w:rFonts w:ascii="Times New Roman" w:hAnsi="Times New Roman" w:cs="Times New Roman"/>
          <w:b/>
          <w:color w:val="000000" w:themeColor="text1"/>
          <w:sz w:val="24"/>
        </w:rPr>
        <w:t>Recomendación</w:t>
      </w:r>
      <w:r w:rsidRPr="00935E05">
        <w:rPr>
          <w:rFonts w:ascii="Times New Roman" w:hAnsi="Times New Roman" w:cs="Times New Roman"/>
          <w:color w:val="000000" w:themeColor="text1"/>
          <w:sz w:val="24"/>
        </w:rPr>
        <w:t xml:space="preserve">. Se asume la recomendación de </w:t>
      </w:r>
      <w:r w:rsidR="001F07AE" w:rsidRPr="00935E05">
        <w:rPr>
          <w:rFonts w:ascii="Times New Roman" w:hAnsi="Times New Roman" w:cs="Times New Roman"/>
          <w:color w:val="000000" w:themeColor="text1"/>
          <w:sz w:val="24"/>
        </w:rPr>
        <w:t>la Veeduría Internacional (</w:t>
      </w:r>
      <w:proofErr w:type="spellStart"/>
      <w:r w:rsidR="001F07AE" w:rsidRPr="00935E05">
        <w:rPr>
          <w:rFonts w:ascii="Times New Roman" w:hAnsi="Times New Roman" w:cs="Times New Roman"/>
          <w:color w:val="000000" w:themeColor="text1"/>
          <w:sz w:val="24"/>
        </w:rPr>
        <w:t>op</w:t>
      </w:r>
      <w:proofErr w:type="spellEnd"/>
      <w:r w:rsidR="001F07AE" w:rsidRPr="00935E05">
        <w:rPr>
          <w:rFonts w:ascii="Times New Roman" w:hAnsi="Times New Roman" w:cs="Times New Roman"/>
          <w:color w:val="000000" w:themeColor="text1"/>
          <w:sz w:val="24"/>
        </w:rPr>
        <w:t xml:space="preserve">. </w:t>
      </w:r>
      <w:proofErr w:type="spellStart"/>
      <w:r w:rsidR="001F07AE" w:rsidRPr="00935E05">
        <w:rPr>
          <w:rFonts w:ascii="Times New Roman" w:hAnsi="Times New Roman" w:cs="Times New Roman"/>
          <w:color w:val="000000" w:themeColor="text1"/>
          <w:sz w:val="24"/>
        </w:rPr>
        <w:t>cit</w:t>
      </w:r>
      <w:proofErr w:type="spellEnd"/>
      <w:r w:rsidR="001F07AE" w:rsidRPr="00935E05">
        <w:rPr>
          <w:rFonts w:ascii="Times New Roman" w:hAnsi="Times New Roman" w:cs="Times New Roman"/>
          <w:color w:val="000000" w:themeColor="text1"/>
          <w:sz w:val="24"/>
        </w:rPr>
        <w:t xml:space="preserve">). </w:t>
      </w:r>
      <w:r w:rsidR="00C1796B" w:rsidRPr="00935E05">
        <w:rPr>
          <w:rFonts w:ascii="Times New Roman" w:hAnsi="Times New Roman" w:cs="Times New Roman"/>
          <w:color w:val="000000" w:themeColor="text1"/>
          <w:sz w:val="24"/>
        </w:rPr>
        <w:t>“poner de manifiesto, la necesidad de acomodar la ley que regula el denominado delito de sabotaje, con el fin de adecuarlo a la realidad del Ecuador democrático y plural, respetando el principio de proporcionalidad de las penas y la aplicación de medidas alternativas a la prisión preventiva”.</w:t>
      </w:r>
    </w:p>
    <w:p w:rsidR="00854A8F" w:rsidRPr="00935E05" w:rsidRDefault="00854A8F" w:rsidP="008E2804">
      <w:pPr>
        <w:spacing w:line="36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br w:type="page"/>
      </w:r>
    </w:p>
    <w:p w:rsidR="00EF74B9" w:rsidRPr="00935E05" w:rsidRDefault="00EF74B9" w:rsidP="00EF74B9">
      <w:pPr>
        <w:jc w:val="both"/>
        <w:rPr>
          <w:rFonts w:ascii="Times New Roman" w:hAnsi="Times New Roman" w:cs="Times New Roman"/>
          <w:color w:val="000000" w:themeColor="text1"/>
          <w:sz w:val="24"/>
        </w:rPr>
      </w:pPr>
    </w:p>
    <w:p w:rsidR="007330FB" w:rsidRPr="00935E05" w:rsidRDefault="00391EE5" w:rsidP="00EF74B9">
      <w:pPr>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Derecho de </w:t>
      </w:r>
      <w:r w:rsidR="00861EE6" w:rsidRPr="00935E05">
        <w:rPr>
          <w:rFonts w:ascii="Times New Roman" w:hAnsi="Times New Roman" w:cs="Times New Roman"/>
          <w:b/>
          <w:color w:val="000000" w:themeColor="text1"/>
          <w:sz w:val="24"/>
        </w:rPr>
        <w:t>Participación</w:t>
      </w:r>
    </w:p>
    <w:tbl>
      <w:tblPr>
        <w:tblStyle w:val="Tablaconcuadrcula"/>
        <w:tblW w:w="0" w:type="auto"/>
        <w:tblLook w:val="04A0"/>
      </w:tblPr>
      <w:tblGrid>
        <w:gridCol w:w="8644"/>
      </w:tblGrid>
      <w:tr w:rsidR="00633225" w:rsidRPr="00935E05" w:rsidTr="00633225">
        <w:tc>
          <w:tcPr>
            <w:tcW w:w="8644" w:type="dxa"/>
          </w:tcPr>
          <w:p w:rsidR="00633225" w:rsidRPr="00935E05" w:rsidRDefault="00633225" w:rsidP="00861EE6">
            <w:pPr>
              <w:rPr>
                <w:rFonts w:ascii="Times New Roman" w:hAnsi="Times New Roman" w:cs="Times New Roman"/>
                <w:color w:val="000000" w:themeColor="text1"/>
                <w:sz w:val="24"/>
              </w:rPr>
            </w:pPr>
            <w:r w:rsidRPr="00935E05">
              <w:rPr>
                <w:rFonts w:ascii="Times New Roman" w:hAnsi="Times New Roman" w:cs="Times New Roman"/>
                <w:b/>
                <w:color w:val="000000" w:themeColor="text1"/>
                <w:sz w:val="24"/>
              </w:rPr>
              <w:t xml:space="preserve">Interrelación normativa: </w:t>
            </w:r>
            <w:r w:rsidR="002A4B9F" w:rsidRPr="00935E05">
              <w:rPr>
                <w:rFonts w:ascii="Times New Roman" w:hAnsi="Times New Roman" w:cs="Times New Roman"/>
                <w:color w:val="000000" w:themeColor="text1"/>
                <w:sz w:val="24"/>
              </w:rPr>
              <w:t>Art. 25 inciso b</w:t>
            </w:r>
            <w:r w:rsidRPr="00935E05">
              <w:rPr>
                <w:rFonts w:ascii="Times New Roman" w:hAnsi="Times New Roman" w:cs="Times New Roman"/>
                <w:color w:val="000000" w:themeColor="text1"/>
                <w:sz w:val="24"/>
              </w:rPr>
              <w:t xml:space="preserve"> del Pacto</w:t>
            </w:r>
            <w:r w:rsidR="00253B82" w:rsidRPr="00935E05">
              <w:rPr>
                <w:rFonts w:ascii="Times New Roman" w:hAnsi="Times New Roman" w:cs="Times New Roman"/>
                <w:color w:val="000000" w:themeColor="text1"/>
                <w:sz w:val="24"/>
              </w:rPr>
              <w:t>.</w:t>
            </w:r>
          </w:p>
          <w:p w:rsidR="00633225" w:rsidRPr="00935E05" w:rsidRDefault="00633225" w:rsidP="00861EE6">
            <w:pPr>
              <w:rPr>
                <w:rFonts w:ascii="Times New Roman" w:hAnsi="Times New Roman" w:cs="Times New Roman"/>
                <w:b/>
                <w:color w:val="000000" w:themeColor="text1"/>
                <w:sz w:val="24"/>
              </w:rPr>
            </w:pPr>
          </w:p>
        </w:tc>
      </w:tr>
    </w:tbl>
    <w:p w:rsidR="00253B82" w:rsidRPr="00935E05" w:rsidRDefault="00253B82" w:rsidP="00951DE8">
      <w:pPr>
        <w:spacing w:line="360" w:lineRule="auto"/>
        <w:jc w:val="both"/>
        <w:rPr>
          <w:rFonts w:ascii="Times New Roman" w:hAnsi="Times New Roman" w:cs="Times New Roman"/>
          <w:b/>
          <w:color w:val="000000" w:themeColor="text1"/>
          <w:sz w:val="24"/>
        </w:rPr>
      </w:pPr>
    </w:p>
    <w:p w:rsidR="00391EE5" w:rsidRPr="00935E05" w:rsidRDefault="00391EE5" w:rsidP="00951DE8">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Sistema e</w:t>
      </w:r>
      <w:r w:rsidR="00785BA1" w:rsidRPr="00935E05">
        <w:rPr>
          <w:rFonts w:ascii="Times New Roman" w:hAnsi="Times New Roman" w:cs="Times New Roman"/>
          <w:b/>
          <w:color w:val="000000" w:themeColor="text1"/>
          <w:sz w:val="24"/>
        </w:rPr>
        <w:t>lectoral</w:t>
      </w:r>
    </w:p>
    <w:p w:rsidR="00253B82" w:rsidRPr="00935E05" w:rsidRDefault="00703FD0"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4</w:t>
      </w:r>
      <w:r w:rsidR="00EF74B9" w:rsidRPr="00935E05">
        <w:rPr>
          <w:rFonts w:ascii="Times New Roman" w:hAnsi="Times New Roman" w:cs="Times New Roman"/>
          <w:color w:val="000000" w:themeColor="text1"/>
          <w:sz w:val="24"/>
        </w:rPr>
        <w:t>0</w:t>
      </w:r>
      <w:r w:rsidR="00315649" w:rsidRPr="00935E05">
        <w:rPr>
          <w:rFonts w:ascii="Times New Roman" w:hAnsi="Times New Roman" w:cs="Times New Roman"/>
          <w:color w:val="000000" w:themeColor="text1"/>
          <w:sz w:val="24"/>
        </w:rPr>
        <w:t>.</w:t>
      </w:r>
      <w:r w:rsidR="008E2804" w:rsidRPr="00935E05">
        <w:rPr>
          <w:rFonts w:ascii="Times New Roman" w:hAnsi="Times New Roman" w:cs="Times New Roman"/>
          <w:color w:val="000000" w:themeColor="text1"/>
          <w:sz w:val="24"/>
        </w:rPr>
        <w:t xml:space="preserve"> </w:t>
      </w:r>
      <w:r w:rsidR="00EF74B9" w:rsidRPr="00935E05">
        <w:rPr>
          <w:rFonts w:ascii="Times New Roman" w:hAnsi="Times New Roman" w:cs="Times New Roman"/>
          <w:b/>
          <w:color w:val="000000" w:themeColor="text1"/>
          <w:sz w:val="24"/>
        </w:rPr>
        <w:t>Presentación.</w:t>
      </w:r>
      <w:r w:rsidR="008E2804" w:rsidRPr="00935E05">
        <w:rPr>
          <w:rFonts w:ascii="Times New Roman" w:hAnsi="Times New Roman" w:cs="Times New Roman"/>
          <w:b/>
          <w:color w:val="000000" w:themeColor="text1"/>
          <w:sz w:val="24"/>
        </w:rPr>
        <w:t xml:space="preserve"> </w:t>
      </w:r>
      <w:r w:rsidR="0032488B" w:rsidRPr="00935E05">
        <w:rPr>
          <w:rFonts w:ascii="Times New Roman" w:hAnsi="Times New Roman" w:cs="Times New Roman"/>
          <w:color w:val="000000" w:themeColor="text1"/>
          <w:sz w:val="24"/>
        </w:rPr>
        <w:t>En el año 1997</w:t>
      </w:r>
      <w:r w:rsidR="00EE3D49" w:rsidRPr="00935E05">
        <w:rPr>
          <w:rFonts w:ascii="Times New Roman" w:hAnsi="Times New Roman" w:cs="Times New Roman"/>
          <w:color w:val="000000" w:themeColor="text1"/>
          <w:sz w:val="24"/>
        </w:rPr>
        <w:t xml:space="preserve"> una consulta popular aprobó la conformación de un sistema electoral mixto proporcional y mayoritario-personalizado. El diseño que se dio a esta norma general fue la de listas totalmente abiertas combinables entre sí. </w:t>
      </w:r>
      <w:r w:rsidR="001A1D97" w:rsidRPr="00935E05">
        <w:rPr>
          <w:rFonts w:ascii="Times New Roman" w:hAnsi="Times New Roman" w:cs="Times New Roman"/>
          <w:color w:val="000000" w:themeColor="text1"/>
          <w:sz w:val="24"/>
        </w:rPr>
        <w:t>A partir de ese año, en cada elección se utilizó una diferente contabilidad electoral</w:t>
      </w:r>
      <w:r w:rsidR="005F3C6F" w:rsidRPr="00935E05">
        <w:rPr>
          <w:rFonts w:ascii="Times New Roman" w:hAnsi="Times New Roman" w:cs="Times New Roman"/>
          <w:color w:val="000000" w:themeColor="text1"/>
          <w:sz w:val="24"/>
        </w:rPr>
        <w:t>. E</w:t>
      </w:r>
      <w:r w:rsidR="001A1D97" w:rsidRPr="00935E05">
        <w:rPr>
          <w:rFonts w:ascii="Times New Roman" w:hAnsi="Times New Roman" w:cs="Times New Roman"/>
          <w:color w:val="000000" w:themeColor="text1"/>
          <w:sz w:val="24"/>
        </w:rPr>
        <w:t xml:space="preserve">n los últimos 9 años se adoptó el método </w:t>
      </w:r>
      <w:proofErr w:type="spellStart"/>
      <w:r w:rsidR="001A1D97" w:rsidRPr="00935E05">
        <w:rPr>
          <w:rFonts w:ascii="Times New Roman" w:hAnsi="Times New Roman" w:cs="Times New Roman"/>
          <w:color w:val="000000" w:themeColor="text1"/>
          <w:sz w:val="24"/>
        </w:rPr>
        <w:t>D´Hondt</w:t>
      </w:r>
      <w:proofErr w:type="spellEnd"/>
      <w:r w:rsidR="00EF74B9" w:rsidRPr="00935E05">
        <w:rPr>
          <w:rStyle w:val="Refdenotaalpie"/>
          <w:rFonts w:ascii="Times New Roman" w:hAnsi="Times New Roman" w:cs="Times New Roman"/>
          <w:color w:val="000000" w:themeColor="text1"/>
          <w:sz w:val="24"/>
        </w:rPr>
        <w:footnoteReference w:id="24"/>
      </w:r>
      <w:r w:rsidR="005F3C6F" w:rsidRPr="00935E05">
        <w:rPr>
          <w:rFonts w:ascii="Times New Roman" w:hAnsi="Times New Roman" w:cs="Times New Roman"/>
          <w:color w:val="000000" w:themeColor="text1"/>
          <w:sz w:val="24"/>
        </w:rPr>
        <w:t xml:space="preserve">. Este método es un estímulo a las </w:t>
      </w:r>
      <w:r w:rsidR="001A1D97" w:rsidRPr="00935E05">
        <w:rPr>
          <w:rFonts w:ascii="Times New Roman" w:hAnsi="Times New Roman" w:cs="Times New Roman"/>
          <w:color w:val="000000" w:themeColor="text1"/>
          <w:sz w:val="24"/>
        </w:rPr>
        <w:t>mayorías dentro del sistema proporcional</w:t>
      </w:r>
      <w:r w:rsidR="00253B82" w:rsidRPr="00935E05">
        <w:rPr>
          <w:rFonts w:ascii="Times New Roman" w:hAnsi="Times New Roman" w:cs="Times New Roman"/>
          <w:color w:val="000000" w:themeColor="text1"/>
          <w:sz w:val="24"/>
        </w:rPr>
        <w:t>. Sin embargo, se lo adoptó c</w:t>
      </w:r>
      <w:r w:rsidR="001A1D97" w:rsidRPr="00935E05">
        <w:rPr>
          <w:rFonts w:ascii="Times New Roman" w:hAnsi="Times New Roman" w:cs="Times New Roman"/>
          <w:color w:val="000000" w:themeColor="text1"/>
          <w:sz w:val="24"/>
        </w:rPr>
        <w:t xml:space="preserve">on pleno conocimiento </w:t>
      </w:r>
      <w:r w:rsidR="00F00B74" w:rsidRPr="00935E05">
        <w:rPr>
          <w:rFonts w:ascii="Times New Roman" w:hAnsi="Times New Roman" w:cs="Times New Roman"/>
          <w:color w:val="000000" w:themeColor="text1"/>
          <w:sz w:val="24"/>
        </w:rPr>
        <w:t xml:space="preserve">de su disfuncionalidad </w:t>
      </w:r>
      <w:r w:rsidR="00253B82" w:rsidRPr="00935E05">
        <w:rPr>
          <w:rFonts w:ascii="Times New Roman" w:hAnsi="Times New Roman" w:cs="Times New Roman"/>
          <w:color w:val="000000" w:themeColor="text1"/>
          <w:sz w:val="24"/>
        </w:rPr>
        <w:t xml:space="preserve">al sistema </w:t>
      </w:r>
      <w:r w:rsidR="00F00B74" w:rsidRPr="00935E05">
        <w:rPr>
          <w:rFonts w:ascii="Times New Roman" w:hAnsi="Times New Roman" w:cs="Times New Roman"/>
          <w:color w:val="000000" w:themeColor="text1"/>
          <w:sz w:val="24"/>
        </w:rPr>
        <w:t>proporcional, dada las circunstancias del número de autoridades que se eligen en cada circunscripción (</w:t>
      </w:r>
      <w:r w:rsidR="005F3C6F" w:rsidRPr="00935E05">
        <w:rPr>
          <w:rFonts w:ascii="Times New Roman" w:hAnsi="Times New Roman" w:cs="Times New Roman"/>
          <w:color w:val="000000" w:themeColor="text1"/>
          <w:sz w:val="24"/>
        </w:rPr>
        <w:t xml:space="preserve">básicamente </w:t>
      </w:r>
      <w:r w:rsidR="00F00B74" w:rsidRPr="00935E05">
        <w:rPr>
          <w:rFonts w:ascii="Times New Roman" w:hAnsi="Times New Roman" w:cs="Times New Roman"/>
          <w:color w:val="000000" w:themeColor="text1"/>
          <w:sz w:val="24"/>
        </w:rPr>
        <w:t>entre 2 y 5), la presencia de un partido mayoritario y simultáneamente de minorías electorales dispersas, y una contabilidad de fracciones de vot</w:t>
      </w:r>
      <w:r w:rsidR="001A081E" w:rsidRPr="00935E05">
        <w:rPr>
          <w:rFonts w:ascii="Times New Roman" w:hAnsi="Times New Roman" w:cs="Times New Roman"/>
          <w:color w:val="000000" w:themeColor="text1"/>
          <w:sz w:val="24"/>
        </w:rPr>
        <w:t>o</w:t>
      </w:r>
      <w:r w:rsidR="00B32AAC" w:rsidRPr="00935E05">
        <w:rPr>
          <w:rFonts w:ascii="Times New Roman" w:hAnsi="Times New Roman" w:cs="Times New Roman"/>
          <w:color w:val="000000" w:themeColor="text1"/>
          <w:sz w:val="24"/>
        </w:rPr>
        <w:t xml:space="preserve">. </w:t>
      </w:r>
    </w:p>
    <w:p w:rsidR="00EE3D49" w:rsidRPr="00935E05" w:rsidRDefault="00B32AAC"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Estas circunstancias sumadas transforman al sistema proporcional definido por la Constitución en un sistema mayoritario sin definirlo ni declararse así</w:t>
      </w:r>
      <w:r w:rsidR="005F3C6F" w:rsidRPr="00935E05">
        <w:rPr>
          <w:rFonts w:ascii="Times New Roman" w:hAnsi="Times New Roman" w:cs="Times New Roman"/>
          <w:color w:val="000000" w:themeColor="text1"/>
          <w:sz w:val="24"/>
        </w:rPr>
        <w:t>. Y,</w:t>
      </w:r>
      <w:r w:rsidRPr="00935E05">
        <w:rPr>
          <w:rFonts w:ascii="Times New Roman" w:hAnsi="Times New Roman" w:cs="Times New Roman"/>
          <w:color w:val="000000" w:themeColor="text1"/>
          <w:sz w:val="24"/>
        </w:rPr>
        <w:t xml:space="preserve"> fundamentalmente, provocan una extrema disfunción</w:t>
      </w:r>
      <w:r w:rsidR="005F3C6F" w:rsidRPr="00935E05">
        <w:rPr>
          <w:rFonts w:ascii="Times New Roman" w:hAnsi="Times New Roman" w:cs="Times New Roman"/>
          <w:color w:val="000000" w:themeColor="text1"/>
          <w:sz w:val="24"/>
        </w:rPr>
        <w:t xml:space="preserve"> y distorsión de la traducción de votos en</w:t>
      </w:r>
      <w:r w:rsidR="007E3DF1" w:rsidRPr="00935E05">
        <w:rPr>
          <w:rFonts w:ascii="Times New Roman" w:hAnsi="Times New Roman" w:cs="Times New Roman"/>
          <w:color w:val="000000" w:themeColor="text1"/>
          <w:sz w:val="24"/>
        </w:rPr>
        <w:t xml:space="preserve"> escaños. </w:t>
      </w:r>
      <w:r w:rsidR="005F3C6F" w:rsidRPr="00935E05">
        <w:rPr>
          <w:rFonts w:ascii="Times New Roman" w:hAnsi="Times New Roman" w:cs="Times New Roman"/>
          <w:color w:val="000000" w:themeColor="text1"/>
          <w:sz w:val="24"/>
        </w:rPr>
        <w:t>También, e</w:t>
      </w:r>
      <w:r w:rsidRPr="00935E05">
        <w:rPr>
          <w:rFonts w:ascii="Times New Roman" w:hAnsi="Times New Roman" w:cs="Times New Roman"/>
          <w:color w:val="000000" w:themeColor="text1"/>
          <w:sz w:val="24"/>
        </w:rPr>
        <w:t xml:space="preserve">l sistema electoral no garantiza y desestimula el principio de un elector es igual a un voto.  </w:t>
      </w:r>
    </w:p>
    <w:p w:rsidR="007E3DF1" w:rsidRPr="00935E05" w:rsidRDefault="00703FD0"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4</w:t>
      </w:r>
      <w:r w:rsidR="00EF74B9" w:rsidRPr="00935E05">
        <w:rPr>
          <w:rFonts w:ascii="Times New Roman" w:hAnsi="Times New Roman" w:cs="Times New Roman"/>
          <w:color w:val="000000" w:themeColor="text1"/>
          <w:sz w:val="24"/>
        </w:rPr>
        <w:t>1</w:t>
      </w:r>
      <w:r w:rsidR="009A7848" w:rsidRPr="00935E05">
        <w:rPr>
          <w:rFonts w:ascii="Times New Roman" w:hAnsi="Times New Roman" w:cs="Times New Roman"/>
          <w:color w:val="000000" w:themeColor="text1"/>
          <w:sz w:val="24"/>
        </w:rPr>
        <w:t xml:space="preserve">. </w:t>
      </w:r>
      <w:r w:rsidR="00EF74B9" w:rsidRPr="00935E05">
        <w:rPr>
          <w:rFonts w:ascii="Times New Roman" w:hAnsi="Times New Roman" w:cs="Times New Roman"/>
          <w:b/>
          <w:color w:val="000000" w:themeColor="text1"/>
          <w:sz w:val="24"/>
        </w:rPr>
        <w:t>Preguntas.</w:t>
      </w:r>
      <w:r w:rsidR="00C333BB" w:rsidRPr="00935E05">
        <w:rPr>
          <w:rFonts w:ascii="Times New Roman" w:hAnsi="Times New Roman" w:cs="Times New Roman"/>
          <w:b/>
          <w:color w:val="000000" w:themeColor="text1"/>
          <w:sz w:val="24"/>
        </w:rPr>
        <w:t xml:space="preserve"> </w:t>
      </w:r>
      <w:r w:rsidR="00C333BB" w:rsidRPr="00935E05">
        <w:rPr>
          <w:rFonts w:ascii="Times New Roman" w:hAnsi="Times New Roman" w:cs="Times New Roman"/>
          <w:color w:val="000000" w:themeColor="text1"/>
          <w:sz w:val="24"/>
          <w:szCs w:val="24"/>
        </w:rPr>
        <w:t xml:space="preserve">¿Por qué el Estado utiliza métodos que permiten que los votos de los ciudadanos no tengan igual valor? </w:t>
      </w:r>
      <w:r w:rsidR="005F3C6F" w:rsidRPr="00935E05">
        <w:rPr>
          <w:rFonts w:ascii="Times New Roman" w:hAnsi="Times New Roman" w:cs="Times New Roman"/>
          <w:color w:val="000000" w:themeColor="text1"/>
          <w:sz w:val="24"/>
        </w:rPr>
        <w:t>¿Por qué el Estado asume</w:t>
      </w:r>
      <w:r w:rsidR="006C6A3E" w:rsidRPr="00935E05">
        <w:rPr>
          <w:rFonts w:ascii="Times New Roman" w:hAnsi="Times New Roman" w:cs="Times New Roman"/>
          <w:color w:val="000000" w:themeColor="text1"/>
          <w:sz w:val="24"/>
        </w:rPr>
        <w:t xml:space="preserve"> un método que</w:t>
      </w:r>
      <w:r w:rsidR="005F3C6F" w:rsidRPr="00935E05">
        <w:rPr>
          <w:rFonts w:ascii="Times New Roman" w:hAnsi="Times New Roman" w:cs="Times New Roman"/>
          <w:color w:val="000000" w:themeColor="text1"/>
          <w:sz w:val="24"/>
        </w:rPr>
        <w:t xml:space="preserve"> en la composición del escenario electoral ecuatoriano </w:t>
      </w:r>
      <w:r w:rsidR="006C6A3E" w:rsidRPr="00935E05">
        <w:rPr>
          <w:rFonts w:ascii="Times New Roman" w:hAnsi="Times New Roman" w:cs="Times New Roman"/>
          <w:color w:val="000000" w:themeColor="text1"/>
          <w:sz w:val="24"/>
        </w:rPr>
        <w:t xml:space="preserve">vulnera el principio de igualdad de los votos? </w:t>
      </w:r>
    </w:p>
    <w:p w:rsidR="009A7848" w:rsidRPr="00935E05" w:rsidRDefault="00EF74B9" w:rsidP="00366DAF">
      <w:pPr>
        <w:spacing w:line="240" w:lineRule="auto"/>
        <w:jc w:val="both"/>
        <w:rPr>
          <w:rFonts w:ascii="Times New Roman" w:hAnsi="Times New Roman" w:cs="Times New Roman"/>
          <w:color w:val="000000" w:themeColor="text1"/>
          <w:sz w:val="24"/>
        </w:rPr>
      </w:pPr>
      <w:r w:rsidRPr="00935E05">
        <w:rPr>
          <w:rFonts w:ascii="Times New Roman" w:hAnsi="Times New Roman" w:cs="Times New Roman"/>
          <w:color w:val="000000" w:themeColor="text1"/>
          <w:sz w:val="24"/>
        </w:rPr>
        <w:t xml:space="preserve">42. </w:t>
      </w:r>
      <w:r w:rsidRPr="00935E05">
        <w:rPr>
          <w:rFonts w:ascii="Times New Roman" w:hAnsi="Times New Roman" w:cs="Times New Roman"/>
          <w:b/>
          <w:color w:val="000000" w:themeColor="text1"/>
          <w:sz w:val="24"/>
        </w:rPr>
        <w:t>Recomendación.</w:t>
      </w:r>
      <w:r w:rsidRPr="00935E05">
        <w:rPr>
          <w:rFonts w:ascii="Times New Roman" w:hAnsi="Times New Roman" w:cs="Times New Roman"/>
          <w:color w:val="000000" w:themeColor="text1"/>
          <w:sz w:val="24"/>
        </w:rPr>
        <w:t xml:space="preserve"> Diseñar</w:t>
      </w:r>
      <w:r w:rsidR="00966CEC" w:rsidRPr="00935E05">
        <w:rPr>
          <w:rFonts w:ascii="Times New Roman" w:hAnsi="Times New Roman" w:cs="Times New Roman"/>
          <w:color w:val="000000" w:themeColor="text1"/>
          <w:sz w:val="24"/>
        </w:rPr>
        <w:t xml:space="preserve"> un </w:t>
      </w:r>
      <w:r w:rsidR="00DC169F" w:rsidRPr="00935E05">
        <w:rPr>
          <w:rFonts w:ascii="Times New Roman" w:hAnsi="Times New Roman" w:cs="Times New Roman"/>
          <w:color w:val="000000" w:themeColor="text1"/>
          <w:sz w:val="24"/>
        </w:rPr>
        <w:t xml:space="preserve">nuevo </w:t>
      </w:r>
      <w:r w:rsidR="00966CEC" w:rsidRPr="00935E05">
        <w:rPr>
          <w:rFonts w:ascii="Times New Roman" w:hAnsi="Times New Roman" w:cs="Times New Roman"/>
          <w:color w:val="000000" w:themeColor="text1"/>
          <w:sz w:val="24"/>
        </w:rPr>
        <w:t>sistema electoral en el que se garantice la permanencia del sistema proporcional con un número acotado y viable de preferencias que no lo afecten.</w:t>
      </w:r>
      <w:r w:rsidR="00177F16" w:rsidRPr="00935E05">
        <w:rPr>
          <w:rFonts w:ascii="Times New Roman" w:hAnsi="Times New Roman" w:cs="Times New Roman"/>
          <w:color w:val="000000" w:themeColor="text1"/>
          <w:sz w:val="24"/>
        </w:rPr>
        <w:t xml:space="preserve"> O</w:t>
      </w:r>
      <w:r w:rsidR="008E2804" w:rsidRPr="00935E05">
        <w:rPr>
          <w:rFonts w:ascii="Times New Roman" w:hAnsi="Times New Roman" w:cs="Times New Roman"/>
          <w:color w:val="000000" w:themeColor="text1"/>
          <w:sz w:val="24"/>
        </w:rPr>
        <w:t xml:space="preserve"> </w:t>
      </w:r>
      <w:r w:rsidR="00177F16" w:rsidRPr="00935E05">
        <w:rPr>
          <w:rFonts w:ascii="Times New Roman" w:hAnsi="Times New Roman" w:cs="Times New Roman"/>
          <w:color w:val="000000" w:themeColor="text1"/>
          <w:sz w:val="24"/>
        </w:rPr>
        <w:t xml:space="preserve">en su defecto, </w:t>
      </w:r>
      <w:r w:rsidR="003C1566" w:rsidRPr="00935E05">
        <w:rPr>
          <w:rFonts w:ascii="Times New Roman" w:hAnsi="Times New Roman" w:cs="Times New Roman"/>
          <w:color w:val="000000" w:themeColor="text1"/>
          <w:sz w:val="24"/>
        </w:rPr>
        <w:t xml:space="preserve">reformar el Código de la Democracia en el sentido de una clara </w:t>
      </w:r>
      <w:r w:rsidR="002E22CE" w:rsidRPr="00935E05">
        <w:rPr>
          <w:rFonts w:ascii="Times New Roman" w:hAnsi="Times New Roman" w:cs="Times New Roman"/>
          <w:color w:val="000000" w:themeColor="text1"/>
          <w:sz w:val="24"/>
        </w:rPr>
        <w:t>combinación entre una vertiente mayoritaria y una vertiente proporcional</w:t>
      </w:r>
      <w:r w:rsidR="001E6521" w:rsidRPr="00935E05">
        <w:rPr>
          <w:rFonts w:ascii="Times New Roman" w:hAnsi="Times New Roman" w:cs="Times New Roman"/>
          <w:color w:val="000000" w:themeColor="text1"/>
          <w:sz w:val="24"/>
        </w:rPr>
        <w:t>, en el supuesto de que se mantengan el tamaño de las circunscripciones.</w:t>
      </w:r>
      <w:r w:rsidR="00B44A7A" w:rsidRPr="00935E05">
        <w:rPr>
          <w:rFonts w:ascii="Times New Roman" w:hAnsi="Times New Roman" w:cs="Times New Roman"/>
          <w:color w:val="000000" w:themeColor="text1"/>
          <w:sz w:val="24"/>
        </w:rPr>
        <w:t xml:space="preserve"> En cualquier </w:t>
      </w:r>
      <w:r w:rsidR="00705B5D" w:rsidRPr="00935E05">
        <w:rPr>
          <w:rFonts w:ascii="Times New Roman" w:hAnsi="Times New Roman" w:cs="Times New Roman"/>
          <w:color w:val="000000" w:themeColor="text1"/>
          <w:sz w:val="24"/>
        </w:rPr>
        <w:t>opción que se adopte probar que uno de los dos sistemas invocados en legi</w:t>
      </w:r>
      <w:r w:rsidR="00104EA1" w:rsidRPr="00935E05">
        <w:rPr>
          <w:rFonts w:ascii="Times New Roman" w:hAnsi="Times New Roman" w:cs="Times New Roman"/>
          <w:color w:val="000000" w:themeColor="text1"/>
          <w:sz w:val="24"/>
        </w:rPr>
        <w:t>s</w:t>
      </w:r>
      <w:r w:rsidR="00DC169F" w:rsidRPr="00935E05">
        <w:rPr>
          <w:rFonts w:ascii="Times New Roman" w:hAnsi="Times New Roman" w:cs="Times New Roman"/>
          <w:color w:val="000000" w:themeColor="text1"/>
          <w:sz w:val="24"/>
        </w:rPr>
        <w:t>lación ecuatoriana</w:t>
      </w:r>
      <w:r w:rsidR="00705B5D" w:rsidRPr="00935E05">
        <w:rPr>
          <w:rFonts w:ascii="Times New Roman" w:hAnsi="Times New Roman" w:cs="Times New Roman"/>
          <w:color w:val="000000" w:themeColor="text1"/>
          <w:sz w:val="24"/>
        </w:rPr>
        <w:t xml:space="preserve"> (</w:t>
      </w:r>
      <w:proofErr w:type="spellStart"/>
      <w:r w:rsidR="00705B5D" w:rsidRPr="00935E05">
        <w:rPr>
          <w:rFonts w:ascii="Times New Roman" w:hAnsi="Times New Roman" w:cs="Times New Roman"/>
          <w:color w:val="000000" w:themeColor="text1"/>
          <w:sz w:val="24"/>
        </w:rPr>
        <w:t>D´Hondt</w:t>
      </w:r>
      <w:proofErr w:type="spellEnd"/>
      <w:r w:rsidR="00705B5D" w:rsidRPr="00935E05">
        <w:rPr>
          <w:rFonts w:ascii="Times New Roman" w:hAnsi="Times New Roman" w:cs="Times New Roman"/>
          <w:color w:val="000000" w:themeColor="text1"/>
          <w:sz w:val="24"/>
        </w:rPr>
        <w:t xml:space="preserve"> y </w:t>
      </w:r>
      <w:proofErr w:type="spellStart"/>
      <w:r w:rsidR="00705B5D" w:rsidRPr="00935E05">
        <w:rPr>
          <w:rFonts w:ascii="Times New Roman" w:hAnsi="Times New Roman" w:cs="Times New Roman"/>
          <w:color w:val="000000" w:themeColor="text1"/>
          <w:sz w:val="24"/>
        </w:rPr>
        <w:t>Webster</w:t>
      </w:r>
      <w:proofErr w:type="spellEnd"/>
      <w:r w:rsidR="00705B5D" w:rsidRPr="00935E05">
        <w:rPr>
          <w:rFonts w:ascii="Times New Roman" w:hAnsi="Times New Roman" w:cs="Times New Roman"/>
          <w:color w:val="000000" w:themeColor="text1"/>
          <w:sz w:val="24"/>
        </w:rPr>
        <w:t xml:space="preserve">) refuerzan el carácter proporcional asumido como definición constitucional </w:t>
      </w:r>
      <w:r w:rsidR="005F3C6F" w:rsidRPr="00935E05">
        <w:rPr>
          <w:rFonts w:ascii="Times New Roman" w:hAnsi="Times New Roman" w:cs="Times New Roman"/>
          <w:color w:val="000000" w:themeColor="text1"/>
          <w:sz w:val="24"/>
        </w:rPr>
        <w:t>que debe tener el sistema electo</w:t>
      </w:r>
      <w:r w:rsidR="00705B5D" w:rsidRPr="00935E05">
        <w:rPr>
          <w:rFonts w:ascii="Times New Roman" w:hAnsi="Times New Roman" w:cs="Times New Roman"/>
          <w:color w:val="000000" w:themeColor="text1"/>
          <w:sz w:val="24"/>
        </w:rPr>
        <w:t xml:space="preserve">ral.  </w:t>
      </w:r>
    </w:p>
    <w:p w:rsidR="00366DAF" w:rsidRPr="00935E05" w:rsidRDefault="00366DAF">
      <w:pP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br w:type="page"/>
      </w:r>
    </w:p>
    <w:p w:rsidR="009A7848" w:rsidRPr="00935E05" w:rsidRDefault="00104EA1" w:rsidP="009A7848">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lastRenderedPageBreak/>
        <w:t xml:space="preserve">Derecho a la participación </w:t>
      </w:r>
    </w:p>
    <w:tbl>
      <w:tblPr>
        <w:tblStyle w:val="Tablaconcuadrcula"/>
        <w:tblW w:w="0" w:type="auto"/>
        <w:tblLook w:val="04A0"/>
      </w:tblPr>
      <w:tblGrid>
        <w:gridCol w:w="8644"/>
      </w:tblGrid>
      <w:tr w:rsidR="002D3FE8" w:rsidRPr="00935E05" w:rsidTr="002D3FE8">
        <w:tc>
          <w:tcPr>
            <w:tcW w:w="8644" w:type="dxa"/>
          </w:tcPr>
          <w:p w:rsidR="00A56EA2" w:rsidRPr="00935E05" w:rsidRDefault="002D3FE8" w:rsidP="009A7848">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t xml:space="preserve">Interrelación normativa: </w:t>
            </w:r>
            <w:r w:rsidR="00A56EA2" w:rsidRPr="00935E05">
              <w:rPr>
                <w:rFonts w:ascii="Times New Roman" w:hAnsi="Times New Roman" w:cs="Times New Roman"/>
                <w:b/>
                <w:color w:val="000000" w:themeColor="text1"/>
                <w:sz w:val="24"/>
              </w:rPr>
              <w:t>A</w:t>
            </w:r>
            <w:r w:rsidR="00A56EA2" w:rsidRPr="00935E05">
              <w:rPr>
                <w:rFonts w:ascii="Times New Roman" w:hAnsi="Times New Roman" w:cs="Times New Roman"/>
                <w:color w:val="000000" w:themeColor="text1"/>
                <w:sz w:val="24"/>
                <w:szCs w:val="24"/>
                <w:shd w:val="clear" w:color="auto" w:fill="FEFEFE"/>
              </w:rPr>
              <w:t>rt. 25 incisos a y c del Pacto, el artículo 61 de la Constitución Núm. 1 “elegir y ser elegidos”.</w:t>
            </w:r>
          </w:p>
        </w:tc>
      </w:tr>
    </w:tbl>
    <w:p w:rsidR="00D81142" w:rsidRPr="00935E05" w:rsidRDefault="00D81142" w:rsidP="00843E3A">
      <w:pPr>
        <w:spacing w:line="360" w:lineRule="auto"/>
        <w:jc w:val="both"/>
        <w:rPr>
          <w:rFonts w:ascii="Times New Roman" w:hAnsi="Times New Roman" w:cs="Times New Roman"/>
          <w:color w:val="000000" w:themeColor="text1"/>
          <w:sz w:val="24"/>
          <w:szCs w:val="24"/>
        </w:rPr>
      </w:pPr>
    </w:p>
    <w:p w:rsidR="00E452C8" w:rsidRPr="00935E05" w:rsidRDefault="00650EEB"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43</w:t>
      </w:r>
      <w:r w:rsidR="00A11522" w:rsidRPr="00935E05">
        <w:rPr>
          <w:rFonts w:ascii="Times New Roman" w:hAnsi="Times New Roman" w:cs="Times New Roman"/>
          <w:color w:val="000000" w:themeColor="text1"/>
          <w:sz w:val="24"/>
          <w:szCs w:val="24"/>
        </w:rPr>
        <w:t>. E</w:t>
      </w:r>
      <w:r w:rsidR="0001036B" w:rsidRPr="00935E05">
        <w:rPr>
          <w:rFonts w:ascii="Times New Roman" w:hAnsi="Times New Roman" w:cs="Times New Roman"/>
          <w:color w:val="000000" w:themeColor="text1"/>
          <w:sz w:val="24"/>
          <w:szCs w:val="24"/>
        </w:rPr>
        <w:t xml:space="preserve">l </w:t>
      </w:r>
      <w:r w:rsidR="00150141" w:rsidRPr="00935E05">
        <w:rPr>
          <w:rFonts w:ascii="Times New Roman" w:hAnsi="Times New Roman" w:cs="Times New Roman"/>
          <w:color w:val="000000" w:themeColor="text1"/>
          <w:sz w:val="24"/>
          <w:szCs w:val="24"/>
        </w:rPr>
        <w:t>Consejo de Participación Ciudadana y Control Social (</w:t>
      </w:r>
      <w:r w:rsidR="0001036B" w:rsidRPr="00935E05">
        <w:rPr>
          <w:rFonts w:ascii="Times New Roman" w:hAnsi="Times New Roman" w:cs="Times New Roman"/>
          <w:color w:val="000000" w:themeColor="text1"/>
          <w:sz w:val="24"/>
          <w:szCs w:val="24"/>
        </w:rPr>
        <w:t>CPCCS</w:t>
      </w:r>
      <w:r w:rsidR="00150141" w:rsidRPr="00935E05">
        <w:rPr>
          <w:rFonts w:ascii="Times New Roman" w:hAnsi="Times New Roman" w:cs="Times New Roman"/>
          <w:color w:val="000000" w:themeColor="text1"/>
          <w:sz w:val="24"/>
          <w:szCs w:val="24"/>
        </w:rPr>
        <w:t>)</w:t>
      </w:r>
      <w:r w:rsidR="0001036B" w:rsidRPr="00935E05">
        <w:rPr>
          <w:rFonts w:ascii="Times New Roman" w:hAnsi="Times New Roman" w:cs="Times New Roman"/>
          <w:color w:val="000000" w:themeColor="text1"/>
          <w:sz w:val="24"/>
          <w:szCs w:val="24"/>
        </w:rPr>
        <w:t xml:space="preserve">, </w:t>
      </w:r>
      <w:r w:rsidR="003C6249" w:rsidRPr="00935E05">
        <w:rPr>
          <w:rFonts w:ascii="Times New Roman" w:hAnsi="Times New Roman" w:cs="Times New Roman"/>
          <w:color w:val="000000" w:themeColor="text1"/>
          <w:sz w:val="24"/>
          <w:szCs w:val="24"/>
        </w:rPr>
        <w:t>institución diseñada para la designación de las principales autoridades de control</w:t>
      </w:r>
      <w:r w:rsidR="009A7BE5" w:rsidRPr="00935E05">
        <w:rPr>
          <w:rFonts w:ascii="Times New Roman" w:hAnsi="Times New Roman" w:cs="Times New Roman"/>
          <w:color w:val="000000" w:themeColor="text1"/>
          <w:sz w:val="24"/>
          <w:szCs w:val="24"/>
        </w:rPr>
        <w:t xml:space="preserve"> y </w:t>
      </w:r>
      <w:r w:rsidR="003C6249" w:rsidRPr="00935E05">
        <w:rPr>
          <w:rFonts w:ascii="Times New Roman" w:hAnsi="Times New Roman" w:cs="Times New Roman"/>
          <w:color w:val="000000" w:themeColor="text1"/>
          <w:sz w:val="24"/>
          <w:szCs w:val="24"/>
        </w:rPr>
        <w:t>justicia</w:t>
      </w:r>
      <w:r w:rsidR="0001036B" w:rsidRPr="00935E05">
        <w:rPr>
          <w:rFonts w:ascii="Times New Roman" w:hAnsi="Times New Roman" w:cs="Times New Roman"/>
          <w:color w:val="000000" w:themeColor="text1"/>
          <w:sz w:val="24"/>
          <w:szCs w:val="24"/>
        </w:rPr>
        <w:t>,</w:t>
      </w:r>
      <w:r w:rsidR="00150141" w:rsidRPr="00935E05">
        <w:rPr>
          <w:rFonts w:ascii="Times New Roman" w:hAnsi="Times New Roman" w:cs="Times New Roman"/>
          <w:color w:val="000000" w:themeColor="text1"/>
          <w:sz w:val="24"/>
          <w:szCs w:val="24"/>
        </w:rPr>
        <w:t xml:space="preserve"> y para </w:t>
      </w:r>
      <w:r w:rsidR="00E452C8" w:rsidRPr="00935E05">
        <w:rPr>
          <w:rFonts w:ascii="Times New Roman" w:hAnsi="Times New Roman" w:cs="Times New Roman"/>
          <w:color w:val="000000" w:themeColor="text1"/>
          <w:sz w:val="24"/>
          <w:szCs w:val="24"/>
        </w:rPr>
        <w:t xml:space="preserve">la lucha contra </w:t>
      </w:r>
      <w:r w:rsidR="00150141" w:rsidRPr="00935E05">
        <w:rPr>
          <w:rFonts w:ascii="Times New Roman" w:hAnsi="Times New Roman" w:cs="Times New Roman"/>
          <w:color w:val="000000" w:themeColor="text1"/>
          <w:sz w:val="24"/>
          <w:szCs w:val="24"/>
        </w:rPr>
        <w:t>la corrupción</w:t>
      </w:r>
      <w:r w:rsidR="003C6249" w:rsidRPr="00935E05">
        <w:rPr>
          <w:rFonts w:ascii="Times New Roman" w:hAnsi="Times New Roman" w:cs="Times New Roman"/>
          <w:color w:val="000000" w:themeColor="text1"/>
          <w:sz w:val="24"/>
          <w:szCs w:val="24"/>
        </w:rPr>
        <w:t xml:space="preserve"> ha provocado una consistente y sistemática distorsión y enajenación </w:t>
      </w:r>
      <w:r w:rsidR="00E452C8" w:rsidRPr="00935E05">
        <w:rPr>
          <w:rFonts w:ascii="Times New Roman" w:hAnsi="Times New Roman" w:cs="Times New Roman"/>
          <w:color w:val="000000" w:themeColor="text1"/>
          <w:sz w:val="24"/>
          <w:szCs w:val="24"/>
        </w:rPr>
        <w:t>de la voluntad popular</w:t>
      </w:r>
      <w:r w:rsidR="003C6249" w:rsidRPr="00935E05">
        <w:rPr>
          <w:rFonts w:ascii="Times New Roman" w:hAnsi="Times New Roman" w:cs="Times New Roman"/>
          <w:color w:val="000000" w:themeColor="text1"/>
          <w:sz w:val="24"/>
          <w:szCs w:val="24"/>
        </w:rPr>
        <w:t>, en la medida</w:t>
      </w:r>
      <w:r w:rsidR="00150141" w:rsidRPr="00935E05">
        <w:rPr>
          <w:rFonts w:ascii="Times New Roman" w:hAnsi="Times New Roman" w:cs="Times New Roman"/>
          <w:color w:val="000000" w:themeColor="text1"/>
          <w:sz w:val="24"/>
          <w:szCs w:val="24"/>
        </w:rPr>
        <w:t xml:space="preserve"> en</w:t>
      </w:r>
      <w:r w:rsidR="003C6249" w:rsidRPr="00935E05">
        <w:rPr>
          <w:rFonts w:ascii="Times New Roman" w:hAnsi="Times New Roman" w:cs="Times New Roman"/>
          <w:color w:val="000000" w:themeColor="text1"/>
          <w:sz w:val="24"/>
          <w:szCs w:val="24"/>
        </w:rPr>
        <w:t xml:space="preserve"> que las autoridades que procesan </w:t>
      </w:r>
      <w:r w:rsidR="00906AEF" w:rsidRPr="00935E05">
        <w:rPr>
          <w:rFonts w:ascii="Times New Roman" w:hAnsi="Times New Roman" w:cs="Times New Roman"/>
          <w:color w:val="000000" w:themeColor="text1"/>
          <w:sz w:val="24"/>
          <w:szCs w:val="24"/>
        </w:rPr>
        <w:t>concursos y establecen requisitos no surgen de la directa representación de la ciudadanía, sino</w:t>
      </w:r>
      <w:r w:rsidR="00E452C8" w:rsidRPr="00935E05">
        <w:rPr>
          <w:rFonts w:ascii="Times New Roman" w:hAnsi="Times New Roman" w:cs="Times New Roman"/>
          <w:color w:val="000000" w:themeColor="text1"/>
          <w:sz w:val="24"/>
          <w:szCs w:val="24"/>
        </w:rPr>
        <w:t xml:space="preserve"> son la expresión de la soberanía popular</w:t>
      </w:r>
      <w:r w:rsidR="00906AEF" w:rsidRPr="00935E05">
        <w:rPr>
          <w:rFonts w:ascii="Times New Roman" w:hAnsi="Times New Roman" w:cs="Times New Roman"/>
          <w:color w:val="000000" w:themeColor="text1"/>
          <w:sz w:val="24"/>
          <w:szCs w:val="24"/>
        </w:rPr>
        <w:t xml:space="preserve"> de delegados </w:t>
      </w:r>
      <w:r w:rsidR="00A332D8" w:rsidRPr="00935E05">
        <w:rPr>
          <w:rFonts w:ascii="Times New Roman" w:hAnsi="Times New Roman" w:cs="Times New Roman"/>
          <w:color w:val="000000" w:themeColor="text1"/>
          <w:sz w:val="24"/>
          <w:szCs w:val="24"/>
        </w:rPr>
        <w:t xml:space="preserve">de origen mayoritario </w:t>
      </w:r>
      <w:r w:rsidR="000808CA" w:rsidRPr="00935E05">
        <w:rPr>
          <w:rFonts w:ascii="Times New Roman" w:hAnsi="Times New Roman" w:cs="Times New Roman"/>
          <w:color w:val="000000" w:themeColor="text1"/>
          <w:sz w:val="24"/>
          <w:szCs w:val="24"/>
        </w:rPr>
        <w:t>en el Ejecutivo.</w:t>
      </w:r>
      <w:r w:rsidR="00E452C8" w:rsidRPr="00935E05">
        <w:rPr>
          <w:rFonts w:ascii="Times New Roman" w:hAnsi="Times New Roman" w:cs="Times New Roman"/>
          <w:color w:val="000000" w:themeColor="text1"/>
          <w:sz w:val="24"/>
          <w:szCs w:val="24"/>
        </w:rPr>
        <w:t xml:space="preserve"> </w:t>
      </w:r>
    </w:p>
    <w:p w:rsidR="005008BD" w:rsidRPr="00935E05" w:rsidRDefault="002E397C"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Según el Art. 207 de la Constitución, “La selección de las consejeras y los consejeros se realizará de entre los postulantes que propongan las organizaciones sociales y la ciudadanía. El proceso de selección será organizado por el Consejo Nacional Electoral, que conducirá el concurso público de oposición y méritos correspondiente, con postulación, veeduría y derecho, a impugnación ciudadana de acuerdo con la ley”. </w:t>
      </w:r>
      <w:r w:rsidR="00E33319" w:rsidRPr="00935E05">
        <w:rPr>
          <w:rFonts w:ascii="Times New Roman" w:hAnsi="Times New Roman" w:cs="Times New Roman"/>
          <w:color w:val="000000" w:themeColor="text1"/>
          <w:sz w:val="24"/>
          <w:szCs w:val="24"/>
        </w:rPr>
        <w:t>Sin emba</w:t>
      </w:r>
      <w:r w:rsidR="00CA703A" w:rsidRPr="00935E05">
        <w:rPr>
          <w:rFonts w:ascii="Times New Roman" w:hAnsi="Times New Roman" w:cs="Times New Roman"/>
          <w:color w:val="000000" w:themeColor="text1"/>
          <w:sz w:val="24"/>
          <w:szCs w:val="24"/>
        </w:rPr>
        <w:t>r</w:t>
      </w:r>
      <w:r w:rsidR="00E33319" w:rsidRPr="00935E05">
        <w:rPr>
          <w:rFonts w:ascii="Times New Roman" w:hAnsi="Times New Roman" w:cs="Times New Roman"/>
          <w:color w:val="000000" w:themeColor="text1"/>
          <w:sz w:val="24"/>
          <w:szCs w:val="24"/>
        </w:rPr>
        <w:t xml:space="preserve">go, </w:t>
      </w:r>
      <w:r w:rsidR="00940A74" w:rsidRPr="00935E05">
        <w:rPr>
          <w:rFonts w:ascii="Times New Roman" w:hAnsi="Times New Roman" w:cs="Times New Roman"/>
          <w:color w:val="000000" w:themeColor="text1"/>
          <w:sz w:val="24"/>
          <w:szCs w:val="24"/>
        </w:rPr>
        <w:t xml:space="preserve">las organizaciones sociales proponentes calificadas </w:t>
      </w:r>
      <w:r w:rsidR="00CA703A" w:rsidRPr="00935E05">
        <w:rPr>
          <w:rFonts w:ascii="Times New Roman" w:hAnsi="Times New Roman" w:cs="Times New Roman"/>
          <w:color w:val="000000" w:themeColor="text1"/>
          <w:sz w:val="24"/>
          <w:szCs w:val="24"/>
        </w:rPr>
        <w:t xml:space="preserve">fueron </w:t>
      </w:r>
      <w:r w:rsidR="00940A74" w:rsidRPr="00935E05">
        <w:rPr>
          <w:rFonts w:ascii="Times New Roman" w:hAnsi="Times New Roman" w:cs="Times New Roman"/>
          <w:color w:val="000000" w:themeColor="text1"/>
          <w:sz w:val="24"/>
          <w:szCs w:val="24"/>
        </w:rPr>
        <w:t xml:space="preserve">aquellas </w:t>
      </w:r>
      <w:r w:rsidR="005008BD" w:rsidRPr="00935E05">
        <w:rPr>
          <w:rFonts w:ascii="Times New Roman" w:hAnsi="Times New Roman" w:cs="Times New Roman"/>
          <w:color w:val="000000" w:themeColor="text1"/>
          <w:sz w:val="24"/>
          <w:szCs w:val="24"/>
        </w:rPr>
        <w:t>a</w:t>
      </w:r>
      <w:r w:rsidR="00940A74" w:rsidRPr="00935E05">
        <w:rPr>
          <w:rFonts w:ascii="Times New Roman" w:hAnsi="Times New Roman" w:cs="Times New Roman"/>
          <w:color w:val="000000" w:themeColor="text1"/>
          <w:sz w:val="24"/>
          <w:szCs w:val="24"/>
        </w:rPr>
        <w:t>l</w:t>
      </w:r>
      <w:r w:rsidR="005008BD" w:rsidRPr="00935E05">
        <w:rPr>
          <w:rFonts w:ascii="Times New Roman" w:hAnsi="Times New Roman" w:cs="Times New Roman"/>
          <w:color w:val="000000" w:themeColor="text1"/>
          <w:sz w:val="24"/>
          <w:szCs w:val="24"/>
        </w:rPr>
        <w:t>le</w:t>
      </w:r>
      <w:r w:rsidR="00940A74" w:rsidRPr="00935E05">
        <w:rPr>
          <w:rFonts w:ascii="Times New Roman" w:hAnsi="Times New Roman" w:cs="Times New Roman"/>
          <w:color w:val="000000" w:themeColor="text1"/>
          <w:sz w:val="24"/>
          <w:szCs w:val="24"/>
        </w:rPr>
        <w:t xml:space="preserve">gadas al Gobierno y el resultado ha sido la selección de consejeros afines a él. </w:t>
      </w:r>
    </w:p>
    <w:p w:rsidR="009A7848" w:rsidRPr="00935E05" w:rsidRDefault="002E397C" w:rsidP="00366DAF">
      <w:pPr>
        <w:spacing w:line="240" w:lineRule="auto"/>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Asimismo, </w:t>
      </w:r>
      <w:r w:rsidRPr="00935E05">
        <w:rPr>
          <w:rFonts w:ascii="Times New Roman" w:hAnsi="Times New Roman" w:cs="Times New Roman"/>
          <w:color w:val="000000" w:themeColor="text1"/>
          <w:sz w:val="24"/>
          <w:szCs w:val="24"/>
          <w:shd w:val="clear" w:color="auto" w:fill="FEFEFE"/>
        </w:rPr>
        <w:t>s</w:t>
      </w:r>
      <w:r w:rsidR="007B79A8" w:rsidRPr="00935E05">
        <w:rPr>
          <w:rFonts w:ascii="Times New Roman" w:hAnsi="Times New Roman" w:cs="Times New Roman"/>
          <w:color w:val="000000" w:themeColor="text1"/>
          <w:sz w:val="24"/>
          <w:szCs w:val="24"/>
          <w:shd w:val="clear" w:color="auto" w:fill="FEFEFE"/>
        </w:rPr>
        <w:t>egún el</w:t>
      </w:r>
      <w:r w:rsidR="006C2A15" w:rsidRPr="00935E05">
        <w:rPr>
          <w:rFonts w:ascii="Times New Roman" w:hAnsi="Times New Roman" w:cs="Times New Roman"/>
          <w:color w:val="000000" w:themeColor="text1"/>
          <w:sz w:val="24"/>
          <w:szCs w:val="24"/>
          <w:shd w:val="clear" w:color="auto" w:fill="FEFEFE"/>
        </w:rPr>
        <w:t xml:space="preserve"> </w:t>
      </w:r>
      <w:r w:rsidR="007B79A8" w:rsidRPr="00935E05">
        <w:rPr>
          <w:rFonts w:ascii="Times New Roman" w:hAnsi="Times New Roman" w:cs="Times New Roman"/>
          <w:color w:val="000000" w:themeColor="text1"/>
          <w:sz w:val="24"/>
          <w:szCs w:val="24"/>
          <w:shd w:val="clear" w:color="auto" w:fill="FEFEFE"/>
        </w:rPr>
        <w:t xml:space="preserve">Art. </w:t>
      </w:r>
      <w:r w:rsidR="009A7848" w:rsidRPr="00935E05">
        <w:rPr>
          <w:rFonts w:ascii="Times New Roman" w:hAnsi="Times New Roman" w:cs="Times New Roman"/>
          <w:color w:val="000000" w:themeColor="text1"/>
          <w:sz w:val="24"/>
          <w:szCs w:val="24"/>
          <w:shd w:val="clear" w:color="auto" w:fill="FEFEFE"/>
        </w:rPr>
        <w:t>208</w:t>
      </w:r>
      <w:r w:rsidR="007B79A8" w:rsidRPr="00935E05">
        <w:rPr>
          <w:rFonts w:ascii="Times New Roman" w:hAnsi="Times New Roman" w:cs="Times New Roman"/>
          <w:color w:val="000000" w:themeColor="text1"/>
          <w:sz w:val="24"/>
          <w:szCs w:val="24"/>
          <w:shd w:val="clear" w:color="auto" w:fill="FEFEFE"/>
        </w:rPr>
        <w:t xml:space="preserve">, Núm. 10 al 12 </w:t>
      </w:r>
      <w:r w:rsidR="009A7848" w:rsidRPr="00935E05">
        <w:rPr>
          <w:rFonts w:ascii="Times New Roman" w:hAnsi="Times New Roman" w:cs="Times New Roman"/>
          <w:color w:val="000000" w:themeColor="text1"/>
          <w:sz w:val="24"/>
          <w:szCs w:val="24"/>
          <w:shd w:val="clear" w:color="auto" w:fill="FEFEFE"/>
        </w:rPr>
        <w:t xml:space="preserve"> de la Const</w:t>
      </w:r>
      <w:r w:rsidR="007B79A8" w:rsidRPr="00935E05">
        <w:rPr>
          <w:rFonts w:ascii="Times New Roman" w:hAnsi="Times New Roman" w:cs="Times New Roman"/>
          <w:color w:val="000000" w:themeColor="text1"/>
          <w:sz w:val="24"/>
          <w:szCs w:val="24"/>
          <w:shd w:val="clear" w:color="auto" w:fill="FEFEFE"/>
        </w:rPr>
        <w:t>itución</w:t>
      </w:r>
      <w:r w:rsidR="009A7848" w:rsidRPr="00935E05">
        <w:rPr>
          <w:rFonts w:ascii="Times New Roman" w:hAnsi="Times New Roman" w:cs="Times New Roman"/>
          <w:color w:val="000000" w:themeColor="text1"/>
          <w:sz w:val="24"/>
          <w:szCs w:val="24"/>
          <w:shd w:val="clear" w:color="auto" w:fill="FEFEFE"/>
        </w:rPr>
        <w:t xml:space="preserve">, </w:t>
      </w:r>
      <w:r w:rsidR="009A7BE5" w:rsidRPr="00935E05">
        <w:rPr>
          <w:rFonts w:ascii="Times New Roman" w:hAnsi="Times New Roman" w:cs="Times New Roman"/>
          <w:color w:val="000000" w:themeColor="text1"/>
          <w:sz w:val="24"/>
          <w:szCs w:val="24"/>
          <w:shd w:val="clear" w:color="auto" w:fill="FEFEFE"/>
        </w:rPr>
        <w:t xml:space="preserve">el CPCCS </w:t>
      </w:r>
      <w:r w:rsidR="009A7848" w:rsidRPr="00935E05">
        <w:rPr>
          <w:rFonts w:ascii="Times New Roman" w:hAnsi="Times New Roman" w:cs="Times New Roman"/>
          <w:color w:val="000000" w:themeColor="text1"/>
          <w:sz w:val="24"/>
          <w:szCs w:val="24"/>
          <w:shd w:val="clear" w:color="auto" w:fill="FEFEFE"/>
        </w:rPr>
        <w:t xml:space="preserve">tiene potestad de designar </w:t>
      </w:r>
      <w:r w:rsidR="007B79A8" w:rsidRPr="00935E05">
        <w:rPr>
          <w:rFonts w:ascii="Times New Roman" w:hAnsi="Times New Roman" w:cs="Times New Roman"/>
          <w:color w:val="000000" w:themeColor="text1"/>
          <w:sz w:val="24"/>
          <w:szCs w:val="24"/>
          <w:shd w:val="clear" w:color="auto" w:fill="FEFEFE"/>
        </w:rPr>
        <w:t xml:space="preserve">al </w:t>
      </w:r>
      <w:r w:rsidR="009A7848" w:rsidRPr="00935E05">
        <w:rPr>
          <w:rFonts w:ascii="Times New Roman" w:hAnsi="Times New Roman" w:cs="Times New Roman"/>
          <w:color w:val="000000" w:themeColor="text1"/>
          <w:sz w:val="24"/>
          <w:szCs w:val="24"/>
          <w:shd w:val="clear" w:color="auto" w:fill="FEFEFE"/>
        </w:rPr>
        <w:t xml:space="preserve">Fiscal General del Estado, Contralor General del Estado, Defensor del pueblo, Defensor Público, Procurador </w:t>
      </w:r>
      <w:r w:rsidR="00843E3A" w:rsidRPr="00935E05">
        <w:rPr>
          <w:rFonts w:ascii="Times New Roman" w:hAnsi="Times New Roman" w:cs="Times New Roman"/>
          <w:color w:val="000000" w:themeColor="text1"/>
          <w:sz w:val="24"/>
          <w:szCs w:val="24"/>
          <w:shd w:val="clear" w:color="auto" w:fill="FEFEFE"/>
        </w:rPr>
        <w:t>G</w:t>
      </w:r>
      <w:r w:rsidR="009A7848" w:rsidRPr="00935E05">
        <w:rPr>
          <w:rFonts w:ascii="Times New Roman" w:hAnsi="Times New Roman" w:cs="Times New Roman"/>
          <w:color w:val="000000" w:themeColor="text1"/>
          <w:sz w:val="24"/>
          <w:szCs w:val="24"/>
          <w:shd w:val="clear" w:color="auto" w:fill="FEFEFE"/>
        </w:rPr>
        <w:t>eneral de la República, Superintendentes (5), miembros del Tribunal Contencioso Electoral</w:t>
      </w:r>
      <w:r w:rsidR="007B79A8" w:rsidRPr="00935E05">
        <w:rPr>
          <w:rFonts w:ascii="Times New Roman" w:hAnsi="Times New Roman" w:cs="Times New Roman"/>
          <w:color w:val="000000" w:themeColor="text1"/>
          <w:sz w:val="24"/>
          <w:szCs w:val="24"/>
          <w:shd w:val="clear" w:color="auto" w:fill="FEFEFE"/>
        </w:rPr>
        <w:t xml:space="preserve"> (TCE)</w:t>
      </w:r>
      <w:r w:rsidR="009A7848" w:rsidRPr="00935E05">
        <w:rPr>
          <w:rFonts w:ascii="Times New Roman" w:hAnsi="Times New Roman" w:cs="Times New Roman"/>
          <w:color w:val="000000" w:themeColor="text1"/>
          <w:sz w:val="24"/>
          <w:szCs w:val="24"/>
          <w:shd w:val="clear" w:color="auto" w:fill="FEFEFE"/>
        </w:rPr>
        <w:t xml:space="preserve">, miembros del Consejo Nacional Electoral  </w:t>
      </w:r>
      <w:r w:rsidR="007B79A8" w:rsidRPr="00935E05">
        <w:rPr>
          <w:rFonts w:ascii="Times New Roman" w:hAnsi="Times New Roman" w:cs="Times New Roman"/>
          <w:color w:val="000000" w:themeColor="text1"/>
          <w:sz w:val="24"/>
          <w:szCs w:val="24"/>
          <w:shd w:val="clear" w:color="auto" w:fill="FEFEFE"/>
        </w:rPr>
        <w:t xml:space="preserve">(CNE) </w:t>
      </w:r>
      <w:r w:rsidR="009A7848" w:rsidRPr="00935E05">
        <w:rPr>
          <w:rFonts w:ascii="Times New Roman" w:hAnsi="Times New Roman" w:cs="Times New Roman"/>
          <w:color w:val="000000" w:themeColor="text1"/>
          <w:sz w:val="24"/>
          <w:szCs w:val="24"/>
          <w:shd w:val="clear" w:color="auto" w:fill="FEFEFE"/>
        </w:rPr>
        <w:t>y miembros del Consejo de la Judicatura</w:t>
      </w:r>
      <w:r w:rsidR="007B79A8" w:rsidRPr="00935E05">
        <w:rPr>
          <w:rFonts w:ascii="Times New Roman" w:hAnsi="Times New Roman" w:cs="Times New Roman"/>
          <w:color w:val="000000" w:themeColor="text1"/>
          <w:sz w:val="24"/>
          <w:szCs w:val="24"/>
          <w:shd w:val="clear" w:color="auto" w:fill="FEFEFE"/>
        </w:rPr>
        <w:t xml:space="preserve"> (CJ)</w:t>
      </w:r>
      <w:r w:rsidR="00150141" w:rsidRPr="00935E05">
        <w:rPr>
          <w:rFonts w:ascii="Times New Roman" w:hAnsi="Times New Roman" w:cs="Times New Roman"/>
          <w:color w:val="000000" w:themeColor="text1"/>
          <w:sz w:val="24"/>
          <w:szCs w:val="24"/>
          <w:shd w:val="clear" w:color="auto" w:fill="FEFEFE"/>
        </w:rPr>
        <w:t>. S</w:t>
      </w:r>
      <w:r w:rsidR="009A7848" w:rsidRPr="00935E05">
        <w:rPr>
          <w:rFonts w:ascii="Times New Roman" w:hAnsi="Times New Roman" w:cs="Times New Roman"/>
          <w:color w:val="000000" w:themeColor="text1"/>
          <w:sz w:val="24"/>
          <w:szCs w:val="24"/>
          <w:shd w:val="clear" w:color="auto" w:fill="FEFEFE"/>
        </w:rPr>
        <w:t xml:space="preserve">e puede establecer </w:t>
      </w:r>
      <w:r w:rsidR="00150141" w:rsidRPr="00935E05">
        <w:rPr>
          <w:rFonts w:ascii="Times New Roman" w:hAnsi="Times New Roman" w:cs="Times New Roman"/>
          <w:color w:val="000000" w:themeColor="text1"/>
          <w:sz w:val="24"/>
          <w:szCs w:val="24"/>
          <w:shd w:val="clear" w:color="auto" w:fill="FEFEFE"/>
        </w:rPr>
        <w:t>muchos casos de alt</w:t>
      </w:r>
      <w:r w:rsidR="00CA703A" w:rsidRPr="00935E05">
        <w:rPr>
          <w:rFonts w:ascii="Times New Roman" w:hAnsi="Times New Roman" w:cs="Times New Roman"/>
          <w:color w:val="000000" w:themeColor="text1"/>
          <w:sz w:val="24"/>
          <w:szCs w:val="24"/>
          <w:shd w:val="clear" w:color="auto" w:fill="FEFEFE"/>
        </w:rPr>
        <w:t>a rotación de miembros del Ejec</w:t>
      </w:r>
      <w:r w:rsidR="00150141" w:rsidRPr="00935E05">
        <w:rPr>
          <w:rFonts w:ascii="Times New Roman" w:hAnsi="Times New Roman" w:cs="Times New Roman"/>
          <w:color w:val="000000" w:themeColor="text1"/>
          <w:sz w:val="24"/>
          <w:szCs w:val="24"/>
          <w:shd w:val="clear" w:color="auto" w:fill="FEFEFE"/>
        </w:rPr>
        <w:t xml:space="preserve">utivo en cargos designados por la CPCCS. </w:t>
      </w:r>
      <w:r w:rsidR="005008BD" w:rsidRPr="00935E05">
        <w:rPr>
          <w:rFonts w:ascii="Times New Roman" w:hAnsi="Times New Roman" w:cs="Times New Roman"/>
          <w:color w:val="000000" w:themeColor="text1"/>
          <w:sz w:val="24"/>
          <w:szCs w:val="24"/>
        </w:rPr>
        <w:t xml:space="preserve">El quebrantamiento de la soberanía popular debido a que los candidatos a miembros del CPCSS sean nominados por organizaciones sociales afines al régimen, imprime de ilegitimidad de origen a las autoridades nominadas por el CPCCS. </w:t>
      </w:r>
      <w:r w:rsidR="00CA703A" w:rsidRPr="00935E05">
        <w:rPr>
          <w:rFonts w:ascii="Times New Roman" w:hAnsi="Times New Roman" w:cs="Times New Roman"/>
          <w:color w:val="000000" w:themeColor="text1"/>
          <w:sz w:val="24"/>
          <w:szCs w:val="24"/>
        </w:rPr>
        <w:t xml:space="preserve">A su vez, en este ámbito de generalizada ilegitimidad se puede establecer muchos casos de alta rotación de miembros del Gobierno en cargos públicos.  En el anexo 1 de este informe presentamos las hojas de vida que incluyen los cargos públicos de los miembros del CPCSS y de las autoridades nominadas por él, en que se muestra la masiva afinidad con el Gobierno. </w:t>
      </w:r>
    </w:p>
    <w:p w:rsidR="00A56EA2" w:rsidRPr="00935E05" w:rsidRDefault="00650EEB"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44</w:t>
      </w:r>
      <w:r w:rsidR="00A56EA2" w:rsidRPr="00935E05">
        <w:rPr>
          <w:rFonts w:ascii="Times New Roman" w:hAnsi="Times New Roman" w:cs="Times New Roman"/>
          <w:color w:val="000000" w:themeColor="text1"/>
          <w:sz w:val="24"/>
          <w:szCs w:val="24"/>
          <w:shd w:val="clear" w:color="auto" w:fill="FEFEFE"/>
        </w:rPr>
        <w:t>.</w:t>
      </w:r>
      <w:r w:rsidR="00933EDF" w:rsidRPr="00935E05">
        <w:rPr>
          <w:rFonts w:ascii="Times New Roman" w:hAnsi="Times New Roman" w:cs="Times New Roman"/>
          <w:color w:val="000000" w:themeColor="text1"/>
          <w:sz w:val="24"/>
          <w:szCs w:val="24"/>
          <w:shd w:val="clear" w:color="auto" w:fill="FEFEFE"/>
        </w:rPr>
        <w:t xml:space="preserve"> </w:t>
      </w:r>
      <w:r w:rsidR="00150141" w:rsidRPr="00935E05">
        <w:rPr>
          <w:rFonts w:ascii="Times New Roman" w:hAnsi="Times New Roman" w:cs="Times New Roman"/>
          <w:b/>
          <w:color w:val="000000" w:themeColor="text1"/>
          <w:sz w:val="24"/>
          <w:szCs w:val="24"/>
          <w:shd w:val="clear" w:color="auto" w:fill="FEFEFE"/>
        </w:rPr>
        <w:t>Preguntas.</w:t>
      </w:r>
      <w:r w:rsidR="00933EDF" w:rsidRPr="00935E05">
        <w:rPr>
          <w:rFonts w:ascii="Times New Roman" w:hAnsi="Times New Roman" w:cs="Times New Roman"/>
          <w:b/>
          <w:color w:val="000000" w:themeColor="text1"/>
          <w:sz w:val="24"/>
          <w:szCs w:val="24"/>
          <w:shd w:val="clear" w:color="auto" w:fill="FEFEFE"/>
        </w:rPr>
        <w:t xml:space="preserve"> </w:t>
      </w:r>
      <w:r w:rsidR="009A7848" w:rsidRPr="00935E05">
        <w:rPr>
          <w:rFonts w:ascii="Times New Roman" w:hAnsi="Times New Roman" w:cs="Times New Roman"/>
          <w:color w:val="000000" w:themeColor="text1"/>
          <w:sz w:val="24"/>
          <w:szCs w:val="24"/>
          <w:shd w:val="clear" w:color="auto" w:fill="FEFEFE"/>
        </w:rPr>
        <w:t>¿De qué manera el CPCCS cumple el Pacto en el Art. 25, incisos a y c? ¿De qué manera el CPCCS garantiza que cualquier ciudadano pueda alcanzar un cargo, independientemente de su afiliación política</w:t>
      </w:r>
      <w:proofErr w:type="gramStart"/>
      <w:r w:rsidR="009A7848" w:rsidRPr="00935E05">
        <w:rPr>
          <w:rFonts w:ascii="Times New Roman" w:hAnsi="Times New Roman" w:cs="Times New Roman"/>
          <w:color w:val="000000" w:themeColor="text1"/>
          <w:sz w:val="24"/>
          <w:szCs w:val="24"/>
          <w:shd w:val="clear" w:color="auto" w:fill="FEFEFE"/>
        </w:rPr>
        <w:t>?¿</w:t>
      </w:r>
      <w:proofErr w:type="gramEnd"/>
      <w:r w:rsidR="009A7848" w:rsidRPr="00935E05">
        <w:rPr>
          <w:rFonts w:ascii="Times New Roman" w:hAnsi="Times New Roman" w:cs="Times New Roman"/>
          <w:color w:val="000000" w:themeColor="text1"/>
          <w:sz w:val="24"/>
          <w:szCs w:val="24"/>
          <w:shd w:val="clear" w:color="auto" w:fill="FEFEFE"/>
        </w:rPr>
        <w:t>Cómo el Estado cumple el</w:t>
      </w:r>
      <w:r w:rsidR="00343DB6" w:rsidRPr="00935E05">
        <w:rPr>
          <w:rFonts w:ascii="Times New Roman" w:hAnsi="Times New Roman" w:cs="Times New Roman"/>
          <w:color w:val="000000" w:themeColor="text1"/>
          <w:sz w:val="24"/>
          <w:szCs w:val="24"/>
          <w:shd w:val="clear" w:color="auto" w:fill="FEFEFE"/>
        </w:rPr>
        <w:t xml:space="preserve"> principio de igualdad?</w:t>
      </w:r>
    </w:p>
    <w:p w:rsidR="009A7848" w:rsidRPr="00935E05" w:rsidRDefault="00650EEB"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45</w:t>
      </w:r>
      <w:r w:rsidR="00A56EA2" w:rsidRPr="00935E05">
        <w:rPr>
          <w:rFonts w:ascii="Times New Roman" w:hAnsi="Times New Roman" w:cs="Times New Roman"/>
          <w:color w:val="000000" w:themeColor="text1"/>
          <w:sz w:val="24"/>
          <w:szCs w:val="24"/>
          <w:shd w:val="clear" w:color="auto" w:fill="FEFEFE"/>
        </w:rPr>
        <w:t xml:space="preserve">. </w:t>
      </w:r>
      <w:r w:rsidR="00150141" w:rsidRPr="00935E05">
        <w:rPr>
          <w:rFonts w:ascii="Times New Roman" w:hAnsi="Times New Roman" w:cs="Times New Roman"/>
          <w:b/>
          <w:color w:val="000000" w:themeColor="text1"/>
          <w:sz w:val="24"/>
          <w:szCs w:val="24"/>
          <w:shd w:val="clear" w:color="auto" w:fill="FEFEFE"/>
        </w:rPr>
        <w:t>Recomendación</w:t>
      </w:r>
      <w:r w:rsidR="00150141" w:rsidRPr="00935E05">
        <w:rPr>
          <w:rFonts w:ascii="Times New Roman" w:hAnsi="Times New Roman" w:cs="Times New Roman"/>
          <w:color w:val="000000" w:themeColor="text1"/>
          <w:sz w:val="24"/>
          <w:szCs w:val="24"/>
          <w:shd w:val="clear" w:color="auto" w:fill="FEFEFE"/>
        </w:rPr>
        <w:t>. Reformar</w:t>
      </w:r>
      <w:r w:rsidR="007E3402" w:rsidRPr="00935E05">
        <w:rPr>
          <w:rFonts w:ascii="Times New Roman" w:hAnsi="Times New Roman" w:cs="Times New Roman"/>
          <w:color w:val="000000" w:themeColor="text1"/>
          <w:sz w:val="24"/>
          <w:szCs w:val="24"/>
          <w:shd w:val="clear" w:color="auto" w:fill="FEFEFE"/>
        </w:rPr>
        <w:t>, en el corto plazo, a</w:t>
      </w:r>
      <w:r w:rsidR="00150141" w:rsidRPr="00935E05">
        <w:rPr>
          <w:rFonts w:ascii="Times New Roman" w:hAnsi="Times New Roman" w:cs="Times New Roman"/>
          <w:color w:val="000000" w:themeColor="text1"/>
          <w:sz w:val="24"/>
          <w:szCs w:val="24"/>
          <w:shd w:val="clear" w:color="auto" w:fill="FEFEFE"/>
        </w:rPr>
        <w:t xml:space="preserve"> la C</w:t>
      </w:r>
      <w:r w:rsidR="00A448AD" w:rsidRPr="00935E05">
        <w:rPr>
          <w:rFonts w:ascii="Times New Roman" w:hAnsi="Times New Roman" w:cs="Times New Roman"/>
          <w:color w:val="000000" w:themeColor="text1"/>
          <w:sz w:val="24"/>
          <w:szCs w:val="24"/>
          <w:shd w:val="clear" w:color="auto" w:fill="FEFEFE"/>
        </w:rPr>
        <w:t>onstitución de modo tal que la soberanía popular sea respetada</w:t>
      </w:r>
      <w:r w:rsidR="00150141" w:rsidRPr="00935E05">
        <w:rPr>
          <w:rFonts w:ascii="Times New Roman" w:hAnsi="Times New Roman" w:cs="Times New Roman"/>
          <w:color w:val="000000" w:themeColor="text1"/>
          <w:sz w:val="24"/>
          <w:szCs w:val="24"/>
          <w:shd w:val="clear" w:color="auto" w:fill="FEFEFE"/>
        </w:rPr>
        <w:t xml:space="preserve">, siendo que </w:t>
      </w:r>
      <w:r w:rsidR="00A448AD" w:rsidRPr="00935E05">
        <w:rPr>
          <w:rFonts w:ascii="Times New Roman" w:hAnsi="Times New Roman" w:cs="Times New Roman"/>
          <w:color w:val="000000" w:themeColor="text1"/>
          <w:sz w:val="24"/>
          <w:szCs w:val="24"/>
          <w:shd w:val="clear" w:color="auto" w:fill="FEFEFE"/>
        </w:rPr>
        <w:t xml:space="preserve">los delegados </w:t>
      </w:r>
      <w:r w:rsidR="000E4D72" w:rsidRPr="00935E05">
        <w:rPr>
          <w:rFonts w:ascii="Times New Roman" w:hAnsi="Times New Roman" w:cs="Times New Roman"/>
          <w:color w:val="000000" w:themeColor="text1"/>
          <w:sz w:val="24"/>
          <w:szCs w:val="24"/>
          <w:shd w:val="clear" w:color="auto" w:fill="FEFEFE"/>
        </w:rPr>
        <w:t>originados</w:t>
      </w:r>
      <w:r w:rsidR="00A448AD" w:rsidRPr="00935E05">
        <w:rPr>
          <w:rFonts w:ascii="Times New Roman" w:hAnsi="Times New Roman" w:cs="Times New Roman"/>
          <w:color w:val="000000" w:themeColor="text1"/>
          <w:sz w:val="24"/>
          <w:szCs w:val="24"/>
          <w:shd w:val="clear" w:color="auto" w:fill="FEFEFE"/>
        </w:rPr>
        <w:t xml:space="preserve"> en el voto popular</w:t>
      </w:r>
      <w:r w:rsidR="00150141" w:rsidRPr="00935E05">
        <w:rPr>
          <w:rFonts w:ascii="Times New Roman" w:hAnsi="Times New Roman" w:cs="Times New Roman"/>
          <w:color w:val="000000" w:themeColor="text1"/>
          <w:sz w:val="24"/>
          <w:szCs w:val="24"/>
          <w:shd w:val="clear" w:color="auto" w:fill="FEFEFE"/>
        </w:rPr>
        <w:t xml:space="preserve"> sean </w:t>
      </w:r>
      <w:r w:rsidR="000E4D72" w:rsidRPr="00935E05">
        <w:rPr>
          <w:rFonts w:ascii="Times New Roman" w:hAnsi="Times New Roman" w:cs="Times New Roman"/>
          <w:color w:val="000000" w:themeColor="text1"/>
          <w:sz w:val="24"/>
          <w:szCs w:val="24"/>
          <w:shd w:val="clear" w:color="auto" w:fill="FEFEFE"/>
        </w:rPr>
        <w:t>nominadores</w:t>
      </w:r>
      <w:r w:rsidR="00A448AD" w:rsidRPr="00935E05">
        <w:rPr>
          <w:rFonts w:ascii="Times New Roman" w:hAnsi="Times New Roman" w:cs="Times New Roman"/>
          <w:color w:val="000000" w:themeColor="text1"/>
          <w:sz w:val="24"/>
          <w:szCs w:val="24"/>
          <w:shd w:val="clear" w:color="auto" w:fill="FEFEFE"/>
        </w:rPr>
        <w:t xml:space="preserve"> de las principales </w:t>
      </w:r>
      <w:r w:rsidR="000E4D72" w:rsidRPr="00935E05">
        <w:rPr>
          <w:rFonts w:ascii="Times New Roman" w:hAnsi="Times New Roman" w:cs="Times New Roman"/>
          <w:color w:val="000000" w:themeColor="text1"/>
          <w:sz w:val="24"/>
          <w:szCs w:val="24"/>
          <w:shd w:val="clear" w:color="auto" w:fill="FEFEFE"/>
        </w:rPr>
        <w:t>autoridades</w:t>
      </w:r>
      <w:r w:rsidR="00A448AD" w:rsidRPr="00935E05">
        <w:rPr>
          <w:rFonts w:ascii="Times New Roman" w:hAnsi="Times New Roman" w:cs="Times New Roman"/>
          <w:color w:val="000000" w:themeColor="text1"/>
          <w:sz w:val="24"/>
          <w:szCs w:val="24"/>
          <w:shd w:val="clear" w:color="auto" w:fill="FEFEFE"/>
        </w:rPr>
        <w:t xml:space="preserve"> del </w:t>
      </w:r>
      <w:r w:rsidR="000E4D72" w:rsidRPr="00935E05">
        <w:rPr>
          <w:rFonts w:ascii="Times New Roman" w:hAnsi="Times New Roman" w:cs="Times New Roman"/>
          <w:color w:val="000000" w:themeColor="text1"/>
          <w:sz w:val="24"/>
          <w:szCs w:val="24"/>
          <w:shd w:val="clear" w:color="auto" w:fill="FEFEFE"/>
        </w:rPr>
        <w:t>Estado</w:t>
      </w:r>
      <w:r w:rsidR="007E3402" w:rsidRPr="00935E05">
        <w:rPr>
          <w:rFonts w:ascii="Times New Roman" w:hAnsi="Times New Roman" w:cs="Times New Roman"/>
          <w:color w:val="000000" w:themeColor="text1"/>
          <w:sz w:val="24"/>
          <w:szCs w:val="24"/>
          <w:shd w:val="clear" w:color="auto" w:fill="FEFEFE"/>
        </w:rPr>
        <w:t xml:space="preserve"> previstas en la Constitución. En el mediano plazo, eliminar completamente el CPCCS y restaurar una institución de lucha contra la corrupción, función que actualmente no cumple el CPCCS. </w:t>
      </w:r>
    </w:p>
    <w:p w:rsidR="00366DAF" w:rsidRPr="00935E05" w:rsidRDefault="00366DAF">
      <w:pP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br w:type="page"/>
      </w:r>
    </w:p>
    <w:p w:rsidR="00B052E1" w:rsidRPr="00935E05" w:rsidRDefault="000A1B31" w:rsidP="00951DE8">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lastRenderedPageBreak/>
        <w:t xml:space="preserve">Conclusiones </w:t>
      </w:r>
    </w:p>
    <w:p w:rsidR="003318EB" w:rsidRPr="00935E05" w:rsidRDefault="00650EEB"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46</w:t>
      </w:r>
      <w:r w:rsidR="00703FD0" w:rsidRPr="00935E05">
        <w:rPr>
          <w:rFonts w:ascii="Times New Roman" w:hAnsi="Times New Roman" w:cs="Times New Roman"/>
          <w:color w:val="000000" w:themeColor="text1"/>
          <w:sz w:val="24"/>
          <w:szCs w:val="24"/>
          <w:shd w:val="clear" w:color="auto" w:fill="FEFEFE"/>
        </w:rPr>
        <w:t xml:space="preserve">. </w:t>
      </w:r>
      <w:r w:rsidR="00376608" w:rsidRPr="00935E05">
        <w:rPr>
          <w:rFonts w:ascii="Times New Roman" w:hAnsi="Times New Roman" w:cs="Times New Roman"/>
          <w:color w:val="000000" w:themeColor="text1"/>
          <w:sz w:val="24"/>
          <w:szCs w:val="24"/>
          <w:shd w:val="clear" w:color="auto" w:fill="FEFEFE"/>
        </w:rPr>
        <w:t xml:space="preserve">El presente informe, acotado a algunos derechos civiles y políticos relativos al Pacto, fue elaborado con la concurrencia plural de muchas instituciones y personalidades. Pretende mostrar la forma como en Ecuador los mecanismos democráticos pueden llegar a transgredir a los derechos humanos, estimulados por un inadecuado diseño institucional. </w:t>
      </w:r>
      <w:r w:rsidR="00406C32" w:rsidRPr="00935E05">
        <w:rPr>
          <w:rFonts w:ascii="Times New Roman" w:hAnsi="Times New Roman" w:cs="Times New Roman"/>
          <w:color w:val="000000" w:themeColor="text1"/>
          <w:sz w:val="24"/>
          <w:szCs w:val="24"/>
          <w:shd w:val="clear" w:color="auto" w:fill="FEFEFE"/>
        </w:rPr>
        <w:t xml:space="preserve">Respecto del derecho de información, </w:t>
      </w:r>
      <w:r w:rsidR="00C73637" w:rsidRPr="00935E05">
        <w:rPr>
          <w:rFonts w:ascii="Times New Roman" w:hAnsi="Times New Roman" w:cs="Times New Roman"/>
          <w:color w:val="000000" w:themeColor="text1"/>
          <w:sz w:val="24"/>
          <w:szCs w:val="24"/>
          <w:shd w:val="clear" w:color="auto" w:fill="FEFEFE"/>
        </w:rPr>
        <w:t xml:space="preserve">en resumen </w:t>
      </w:r>
      <w:r w:rsidR="00406C32" w:rsidRPr="00935E05">
        <w:rPr>
          <w:rFonts w:ascii="Times New Roman" w:hAnsi="Times New Roman" w:cs="Times New Roman"/>
          <w:color w:val="000000" w:themeColor="text1"/>
          <w:sz w:val="24"/>
          <w:szCs w:val="24"/>
          <w:shd w:val="clear" w:color="auto" w:fill="FEFEFE"/>
        </w:rPr>
        <w:t>s</w:t>
      </w:r>
      <w:r w:rsidR="00F4342C" w:rsidRPr="00935E05">
        <w:rPr>
          <w:rFonts w:ascii="Times New Roman" w:hAnsi="Times New Roman" w:cs="Times New Roman"/>
          <w:color w:val="000000" w:themeColor="text1"/>
          <w:sz w:val="24"/>
          <w:szCs w:val="24"/>
          <w:shd w:val="clear" w:color="auto" w:fill="FEFEFE"/>
        </w:rPr>
        <w:t>e recomienda la derogación de la LOC</w:t>
      </w:r>
      <w:r w:rsidR="00406C32" w:rsidRPr="00935E05">
        <w:rPr>
          <w:rFonts w:ascii="Times New Roman" w:hAnsi="Times New Roman" w:cs="Times New Roman"/>
          <w:color w:val="000000" w:themeColor="text1"/>
          <w:sz w:val="24"/>
          <w:szCs w:val="24"/>
          <w:shd w:val="clear" w:color="auto" w:fill="FEFEFE"/>
        </w:rPr>
        <w:t xml:space="preserve"> y, por lo tanto, la fig</w:t>
      </w:r>
      <w:r w:rsidR="00C73637" w:rsidRPr="00935E05">
        <w:rPr>
          <w:rFonts w:ascii="Times New Roman" w:hAnsi="Times New Roman" w:cs="Times New Roman"/>
          <w:color w:val="000000" w:themeColor="text1"/>
          <w:sz w:val="24"/>
          <w:szCs w:val="24"/>
          <w:shd w:val="clear" w:color="auto" w:fill="FEFEFE"/>
        </w:rPr>
        <w:t xml:space="preserve">ura de linchamiento mediático; </w:t>
      </w:r>
      <w:r w:rsidR="00406C32" w:rsidRPr="00935E05">
        <w:rPr>
          <w:rFonts w:ascii="Times New Roman" w:hAnsi="Times New Roman" w:cs="Times New Roman"/>
          <w:color w:val="000000" w:themeColor="text1"/>
          <w:sz w:val="24"/>
          <w:szCs w:val="24"/>
          <w:shd w:val="clear" w:color="auto" w:fill="FEFEFE"/>
        </w:rPr>
        <w:t>asimismo dejar de usar los medios públicos e incautados para descalificar, desacreditar y poner en riesgo a los actores que piensan de manera diferente al Gobierno; en este sentido se debe revisar la desproporcionalidad que tienen los servidores públicos en el uso de los medios frente a los ciudadanos comunes. Acerca del derecho de asociación, el Estado debe garantizar que la sociedad civil se organice de manera libre, sobre la base de lo que establecen el Pacto y la Constitución, ademá</w:t>
      </w:r>
      <w:r w:rsidR="00C73637" w:rsidRPr="00935E05">
        <w:rPr>
          <w:rFonts w:ascii="Times New Roman" w:hAnsi="Times New Roman" w:cs="Times New Roman"/>
          <w:color w:val="000000" w:themeColor="text1"/>
          <w:sz w:val="24"/>
          <w:szCs w:val="24"/>
          <w:shd w:val="clear" w:color="auto" w:fill="FEFEFE"/>
        </w:rPr>
        <w:t xml:space="preserve">s que no cierre </w:t>
      </w:r>
      <w:r w:rsidR="00406C32" w:rsidRPr="00935E05">
        <w:rPr>
          <w:rFonts w:ascii="Times New Roman" w:hAnsi="Times New Roman" w:cs="Times New Roman"/>
          <w:color w:val="000000" w:themeColor="text1"/>
          <w:sz w:val="24"/>
          <w:szCs w:val="24"/>
          <w:shd w:val="clear" w:color="auto" w:fill="FEFEFE"/>
        </w:rPr>
        <w:t>a las ON</w:t>
      </w:r>
      <w:r w:rsidR="00C73637" w:rsidRPr="00935E05">
        <w:rPr>
          <w:rFonts w:ascii="Times New Roman" w:hAnsi="Times New Roman" w:cs="Times New Roman"/>
          <w:color w:val="000000" w:themeColor="text1"/>
          <w:sz w:val="24"/>
          <w:szCs w:val="24"/>
          <w:shd w:val="clear" w:color="auto" w:fill="FEFEFE"/>
        </w:rPr>
        <w:t xml:space="preserve">G sin respeto al </w:t>
      </w:r>
      <w:r w:rsidR="00406C32" w:rsidRPr="00935E05">
        <w:rPr>
          <w:rFonts w:ascii="Times New Roman" w:hAnsi="Times New Roman" w:cs="Times New Roman"/>
          <w:color w:val="000000" w:themeColor="text1"/>
          <w:sz w:val="24"/>
          <w:szCs w:val="24"/>
          <w:shd w:val="clear" w:color="auto" w:fill="FEFEFE"/>
        </w:rPr>
        <w:t>debido proceso. Esto es concomitante con la libertad de sindica</w:t>
      </w:r>
      <w:r w:rsidR="00C73637" w:rsidRPr="00935E05">
        <w:rPr>
          <w:rFonts w:ascii="Times New Roman" w:hAnsi="Times New Roman" w:cs="Times New Roman"/>
          <w:color w:val="000000" w:themeColor="text1"/>
          <w:sz w:val="24"/>
          <w:szCs w:val="24"/>
          <w:shd w:val="clear" w:color="auto" w:fill="FEFEFE"/>
        </w:rPr>
        <w:t>lización. En cuanto al derecho de</w:t>
      </w:r>
      <w:r w:rsidR="00406C32" w:rsidRPr="00935E05">
        <w:rPr>
          <w:rFonts w:ascii="Times New Roman" w:hAnsi="Times New Roman" w:cs="Times New Roman"/>
          <w:color w:val="000000" w:themeColor="text1"/>
          <w:sz w:val="24"/>
          <w:szCs w:val="24"/>
          <w:shd w:val="clear" w:color="auto" w:fill="FEFEFE"/>
        </w:rPr>
        <w:t xml:space="preserve"> las mujeres, se recomienda s</w:t>
      </w:r>
      <w:r w:rsidR="00C73637" w:rsidRPr="00935E05">
        <w:rPr>
          <w:rFonts w:ascii="Times New Roman" w:hAnsi="Times New Roman" w:cs="Times New Roman"/>
          <w:color w:val="000000" w:themeColor="text1"/>
          <w:sz w:val="24"/>
          <w:szCs w:val="24"/>
          <w:shd w:val="clear" w:color="auto" w:fill="FEFEFE"/>
        </w:rPr>
        <w:t>uprimir la judicialización de</w:t>
      </w:r>
      <w:r w:rsidR="00406C32" w:rsidRPr="00935E05">
        <w:rPr>
          <w:rFonts w:ascii="Times New Roman" w:hAnsi="Times New Roman" w:cs="Times New Roman"/>
          <w:color w:val="000000" w:themeColor="text1"/>
          <w:sz w:val="24"/>
          <w:szCs w:val="24"/>
          <w:shd w:val="clear" w:color="auto" w:fill="FEFEFE"/>
        </w:rPr>
        <w:t>l aborto</w:t>
      </w:r>
      <w:r w:rsidR="00C73637" w:rsidRPr="00935E05">
        <w:rPr>
          <w:rFonts w:ascii="Times New Roman" w:hAnsi="Times New Roman" w:cs="Times New Roman"/>
          <w:color w:val="000000" w:themeColor="text1"/>
          <w:sz w:val="24"/>
          <w:szCs w:val="24"/>
          <w:shd w:val="clear" w:color="auto" w:fill="FEFEFE"/>
        </w:rPr>
        <w:t xml:space="preserve"> mediante delación de los profesionales de la salud</w:t>
      </w:r>
      <w:r w:rsidR="00406C32" w:rsidRPr="00935E05">
        <w:rPr>
          <w:rFonts w:ascii="Times New Roman" w:hAnsi="Times New Roman" w:cs="Times New Roman"/>
          <w:color w:val="000000" w:themeColor="text1"/>
          <w:sz w:val="24"/>
          <w:szCs w:val="24"/>
          <w:shd w:val="clear" w:color="auto" w:fill="FEFEFE"/>
        </w:rPr>
        <w:t>. En lo concerniente al derecho de las minorías, el Estado debe velar porque este segmento goce de todas las garantías que estab</w:t>
      </w:r>
      <w:r w:rsidR="00C73637" w:rsidRPr="00935E05">
        <w:rPr>
          <w:rFonts w:ascii="Times New Roman" w:hAnsi="Times New Roman" w:cs="Times New Roman"/>
          <w:color w:val="000000" w:themeColor="text1"/>
          <w:sz w:val="24"/>
          <w:szCs w:val="24"/>
          <w:shd w:val="clear" w:color="auto" w:fill="FEFEFE"/>
        </w:rPr>
        <w:t>lecen la Constitución y el Pacto</w:t>
      </w:r>
      <w:r w:rsidR="00406C32" w:rsidRPr="00935E05">
        <w:rPr>
          <w:rFonts w:ascii="Times New Roman" w:hAnsi="Times New Roman" w:cs="Times New Roman"/>
          <w:color w:val="000000" w:themeColor="text1"/>
          <w:sz w:val="24"/>
          <w:szCs w:val="24"/>
          <w:shd w:val="clear" w:color="auto" w:fill="FEFEFE"/>
        </w:rPr>
        <w:t xml:space="preserve">. </w:t>
      </w:r>
      <w:r w:rsidR="00F21305" w:rsidRPr="00935E05">
        <w:rPr>
          <w:rFonts w:ascii="Times New Roman" w:hAnsi="Times New Roman" w:cs="Times New Roman"/>
          <w:color w:val="000000" w:themeColor="text1"/>
          <w:sz w:val="24"/>
          <w:szCs w:val="24"/>
          <w:shd w:val="clear" w:color="auto" w:fill="FEFEFE"/>
        </w:rPr>
        <w:t xml:space="preserve">Es imprescindible que se evalúe el desproporcionado uso del estado de excepción. </w:t>
      </w:r>
      <w:r w:rsidR="00406C32" w:rsidRPr="00935E05">
        <w:rPr>
          <w:rFonts w:ascii="Times New Roman" w:hAnsi="Times New Roman" w:cs="Times New Roman"/>
          <w:color w:val="000000" w:themeColor="text1"/>
          <w:sz w:val="24"/>
          <w:szCs w:val="24"/>
          <w:shd w:val="clear" w:color="auto" w:fill="FEFEFE"/>
        </w:rPr>
        <w:t xml:space="preserve">Para que se cumpla el derecho de participación, se recomienda despolitizar el nombramiento de cargos públicos, transparentar los procesos y que la designación de las principales autoridades vuelva a la Asamblea. En cuanto a la justicia, es indispensable la independencia </w:t>
      </w:r>
      <w:r w:rsidR="00AA0716" w:rsidRPr="00935E05">
        <w:rPr>
          <w:rFonts w:ascii="Times New Roman" w:hAnsi="Times New Roman" w:cs="Times New Roman"/>
          <w:color w:val="000000" w:themeColor="text1"/>
          <w:sz w:val="24"/>
          <w:szCs w:val="24"/>
          <w:shd w:val="clear" w:color="auto" w:fill="FEFEFE"/>
        </w:rPr>
        <w:t xml:space="preserve">de los operadores. </w:t>
      </w:r>
      <w:r w:rsidR="00C44530" w:rsidRPr="00935E05">
        <w:rPr>
          <w:rFonts w:ascii="Times New Roman" w:hAnsi="Times New Roman" w:cs="Times New Roman"/>
          <w:color w:val="000000" w:themeColor="text1"/>
          <w:sz w:val="24"/>
          <w:szCs w:val="24"/>
          <w:shd w:val="clear" w:color="auto" w:fill="FEFEFE"/>
        </w:rPr>
        <w:t xml:space="preserve">  </w:t>
      </w:r>
      <w:r w:rsidR="00406C32" w:rsidRPr="00935E05">
        <w:rPr>
          <w:rFonts w:ascii="Times New Roman" w:hAnsi="Times New Roman" w:cs="Times New Roman"/>
          <w:color w:val="000000" w:themeColor="text1"/>
          <w:sz w:val="24"/>
          <w:szCs w:val="24"/>
          <w:shd w:val="clear" w:color="auto" w:fill="FEFEFE"/>
        </w:rPr>
        <w:t xml:space="preserve">   </w:t>
      </w:r>
    </w:p>
    <w:p w:rsidR="00376608" w:rsidRPr="00935E05" w:rsidRDefault="003318EB"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 xml:space="preserve">47. </w:t>
      </w:r>
      <w:r w:rsidR="00376608" w:rsidRPr="00935E05">
        <w:rPr>
          <w:rFonts w:ascii="Times New Roman" w:hAnsi="Times New Roman" w:cs="Times New Roman"/>
          <w:color w:val="000000" w:themeColor="text1"/>
          <w:sz w:val="24"/>
          <w:szCs w:val="24"/>
          <w:shd w:val="clear" w:color="auto" w:fill="FEFEFE"/>
        </w:rPr>
        <w:t>La secuencia de los temas presentados muestra como el modelo ecuatoriano se complejiza desde el quebrantamiento de las libertades de pensamiento, expresión, opinión y asociación, que impiden la formación del cuestionamiento ético y político de los ciudadanos, pasando por diversas formas de segregación y opresión contra derechos específicos de las mujeres y grupos étnicos, hasta cerrar el círculo opresivo en</w:t>
      </w:r>
      <w:r w:rsidR="005C1DC9" w:rsidRPr="00935E05">
        <w:rPr>
          <w:rFonts w:ascii="Times New Roman" w:hAnsi="Times New Roman" w:cs="Times New Roman"/>
          <w:color w:val="000000" w:themeColor="text1"/>
          <w:sz w:val="24"/>
          <w:szCs w:val="24"/>
          <w:shd w:val="clear" w:color="auto" w:fill="FEFEFE"/>
        </w:rPr>
        <w:t xml:space="preserve"> </w:t>
      </w:r>
      <w:r w:rsidR="00376608" w:rsidRPr="00935E05">
        <w:rPr>
          <w:rFonts w:ascii="Times New Roman" w:hAnsi="Times New Roman" w:cs="Times New Roman"/>
          <w:color w:val="000000" w:themeColor="text1"/>
          <w:sz w:val="24"/>
          <w:szCs w:val="24"/>
          <w:shd w:val="clear" w:color="auto" w:fill="FEFEFE"/>
        </w:rPr>
        <w:t>formas democráticas sustantivas como son una justicia dependiente del Ejecutivo</w:t>
      </w:r>
      <w:r w:rsidR="005C1DC9" w:rsidRPr="00935E05">
        <w:rPr>
          <w:rFonts w:ascii="Times New Roman" w:hAnsi="Times New Roman" w:cs="Times New Roman"/>
          <w:color w:val="000000" w:themeColor="text1"/>
          <w:sz w:val="24"/>
          <w:szCs w:val="24"/>
          <w:shd w:val="clear" w:color="auto" w:fill="FEFEFE"/>
        </w:rPr>
        <w:t xml:space="preserve"> </w:t>
      </w:r>
      <w:r w:rsidR="00376608" w:rsidRPr="00935E05">
        <w:rPr>
          <w:rFonts w:ascii="Times New Roman" w:hAnsi="Times New Roman" w:cs="Times New Roman"/>
          <w:color w:val="000000" w:themeColor="text1"/>
          <w:sz w:val="24"/>
          <w:szCs w:val="24"/>
          <w:shd w:val="clear" w:color="auto" w:fill="FEFEFE"/>
        </w:rPr>
        <w:t xml:space="preserve">y la participación ciudadana en las elecciones sin garantías competitivas, el reconocimiento discrecional de organizaciones políticas y el cercenamiento de la soberanía popular en la nominación de autoridades.  </w:t>
      </w:r>
    </w:p>
    <w:p w:rsidR="00376608" w:rsidRPr="00935E05" w:rsidRDefault="00650EEB" w:rsidP="00366DAF">
      <w:pPr>
        <w:spacing w:line="240" w:lineRule="auto"/>
        <w:jc w:val="both"/>
        <w:rPr>
          <w:rFonts w:ascii="Times New Roman" w:hAnsi="Times New Roman" w:cs="Times New Roman"/>
          <w:color w:val="000000" w:themeColor="text1"/>
          <w:sz w:val="24"/>
          <w:szCs w:val="24"/>
          <w:shd w:val="clear" w:color="auto" w:fill="FEFEFE"/>
        </w:rPr>
      </w:pPr>
      <w:r w:rsidRPr="00935E05">
        <w:rPr>
          <w:rFonts w:ascii="Times New Roman" w:hAnsi="Times New Roman" w:cs="Times New Roman"/>
          <w:color w:val="000000" w:themeColor="text1"/>
          <w:sz w:val="24"/>
          <w:szCs w:val="24"/>
          <w:shd w:val="clear" w:color="auto" w:fill="FEFEFE"/>
        </w:rPr>
        <w:t>4</w:t>
      </w:r>
      <w:r w:rsidR="003318EB" w:rsidRPr="00935E05">
        <w:rPr>
          <w:rFonts w:ascii="Times New Roman" w:hAnsi="Times New Roman" w:cs="Times New Roman"/>
          <w:color w:val="000000" w:themeColor="text1"/>
          <w:sz w:val="24"/>
          <w:szCs w:val="24"/>
          <w:shd w:val="clear" w:color="auto" w:fill="FEFEFE"/>
        </w:rPr>
        <w:t>8</w:t>
      </w:r>
      <w:r w:rsidR="00703FD0" w:rsidRPr="00935E05">
        <w:rPr>
          <w:rFonts w:ascii="Times New Roman" w:hAnsi="Times New Roman" w:cs="Times New Roman"/>
          <w:color w:val="000000" w:themeColor="text1"/>
          <w:sz w:val="24"/>
          <w:szCs w:val="24"/>
          <w:shd w:val="clear" w:color="auto" w:fill="FEFEFE"/>
        </w:rPr>
        <w:t xml:space="preserve">. </w:t>
      </w:r>
      <w:r w:rsidR="00376608" w:rsidRPr="00935E05">
        <w:rPr>
          <w:rFonts w:ascii="Times New Roman" w:hAnsi="Times New Roman" w:cs="Times New Roman"/>
          <w:color w:val="000000" w:themeColor="text1"/>
          <w:sz w:val="24"/>
          <w:szCs w:val="24"/>
          <w:shd w:val="clear" w:color="auto" w:fill="FEFEFE"/>
        </w:rPr>
        <w:t xml:space="preserve">Ecuador presenta numerosos déficits sociales que han sido aprovechados por el Estado para generar sistemas clientelares, especialmente de intercambio entre, por un lado, la aceptación al quebrantamiento de derechos civiles y políticos y, por otro lado, beneficios económicos y sociales originados en el gasto estatal. El fundamento conceptual de este modelo es la prevalencia de los derechos económicos y sociales por sobre los derechos civiles y políticos, forma abiertamente propalada por el Estado y utilizada contra la sociedad. La consecuencia es el progresivo deterioro de la democracia y el quebrantamiento de las instituciones, las que muestran y operan a través de sus inadecuados diseños. En especial, el Estado utiliza a las instituciones, respaldado en una abusiva extensión de la mayoría electoral de origen para oprimir a las minorías sociales y políticas tanto como a formas inescrupulosas de personalismo y manipulación autoritaria de la Ley, contrarias al imperio del derecho y de la deliberación y la concertación. </w:t>
      </w:r>
    </w:p>
    <w:p w:rsidR="00376608" w:rsidRPr="00935E05" w:rsidRDefault="00650EEB" w:rsidP="00366DAF">
      <w:pPr>
        <w:spacing w:line="240" w:lineRule="auto"/>
        <w:jc w:val="both"/>
        <w:rPr>
          <w:color w:val="000000" w:themeColor="text1"/>
        </w:rPr>
      </w:pPr>
      <w:r w:rsidRPr="00935E05">
        <w:rPr>
          <w:rFonts w:ascii="Times New Roman" w:hAnsi="Times New Roman" w:cs="Times New Roman"/>
          <w:color w:val="000000" w:themeColor="text1"/>
          <w:sz w:val="24"/>
          <w:szCs w:val="24"/>
          <w:shd w:val="clear" w:color="auto" w:fill="FEFEFE"/>
        </w:rPr>
        <w:t>4</w:t>
      </w:r>
      <w:r w:rsidR="003318EB" w:rsidRPr="00935E05">
        <w:rPr>
          <w:rFonts w:ascii="Times New Roman" w:hAnsi="Times New Roman" w:cs="Times New Roman"/>
          <w:color w:val="000000" w:themeColor="text1"/>
          <w:sz w:val="24"/>
          <w:szCs w:val="24"/>
          <w:shd w:val="clear" w:color="auto" w:fill="FEFEFE"/>
        </w:rPr>
        <w:t>9</w:t>
      </w:r>
      <w:r w:rsidR="00703FD0" w:rsidRPr="00935E05">
        <w:rPr>
          <w:rFonts w:ascii="Times New Roman" w:hAnsi="Times New Roman" w:cs="Times New Roman"/>
          <w:color w:val="000000" w:themeColor="text1"/>
          <w:sz w:val="24"/>
          <w:szCs w:val="24"/>
          <w:shd w:val="clear" w:color="auto" w:fill="FEFEFE"/>
        </w:rPr>
        <w:t xml:space="preserve">. </w:t>
      </w:r>
      <w:r w:rsidR="00376608" w:rsidRPr="00935E05">
        <w:rPr>
          <w:rFonts w:ascii="Times New Roman" w:hAnsi="Times New Roman" w:cs="Times New Roman"/>
          <w:color w:val="000000" w:themeColor="text1"/>
          <w:sz w:val="24"/>
          <w:szCs w:val="24"/>
          <w:shd w:val="clear" w:color="auto" w:fill="FEFEFE"/>
        </w:rPr>
        <w:t xml:space="preserve">El modelo de transgresión de los derechos civiles y políticos vigente en Ecuador se basa en la expansión del control del Estado contra la sociedad civil y la sociedad </w:t>
      </w:r>
      <w:r w:rsidR="00376608" w:rsidRPr="00935E05">
        <w:rPr>
          <w:rFonts w:ascii="Times New Roman" w:hAnsi="Times New Roman" w:cs="Times New Roman"/>
          <w:color w:val="000000" w:themeColor="text1"/>
          <w:sz w:val="24"/>
          <w:szCs w:val="24"/>
          <w:shd w:val="clear" w:color="auto" w:fill="FEFEFE"/>
        </w:rPr>
        <w:lastRenderedPageBreak/>
        <w:t>política. Coartada la autonomía de la sociedad civil, neutralizadas las formas históricas de organización social, y debilitados los mecanismos de representación política ha podido operar una forma estatal, que no se basa necesaria y únicamente en la ab</w:t>
      </w:r>
      <w:r w:rsidR="005C1DC9" w:rsidRPr="00935E05">
        <w:rPr>
          <w:rFonts w:ascii="Times New Roman" w:hAnsi="Times New Roman" w:cs="Times New Roman"/>
          <w:color w:val="000000" w:themeColor="text1"/>
          <w:sz w:val="24"/>
          <w:szCs w:val="24"/>
          <w:shd w:val="clear" w:color="auto" w:fill="FEFEFE"/>
        </w:rPr>
        <w:t>ierta estrategia de control</w:t>
      </w:r>
      <w:r w:rsidR="00376608" w:rsidRPr="00935E05">
        <w:rPr>
          <w:rFonts w:ascii="Times New Roman" w:hAnsi="Times New Roman" w:cs="Times New Roman"/>
          <w:color w:val="000000" w:themeColor="text1"/>
          <w:sz w:val="24"/>
          <w:szCs w:val="24"/>
          <w:shd w:val="clear" w:color="auto" w:fill="FEFEFE"/>
        </w:rPr>
        <w:t xml:space="preserve">, sino en la utilización de una institucionalidad </w:t>
      </w:r>
      <w:r w:rsidR="005C1DC9" w:rsidRPr="00935E05">
        <w:rPr>
          <w:rFonts w:ascii="Times New Roman" w:hAnsi="Times New Roman" w:cs="Times New Roman"/>
          <w:color w:val="000000" w:themeColor="text1"/>
          <w:sz w:val="24"/>
          <w:szCs w:val="24"/>
          <w:shd w:val="clear" w:color="auto" w:fill="FEFEFE"/>
        </w:rPr>
        <w:t>que guarda apariencias de legalidad pero, en los hechos, opera al servicio de un proyecto político.</w:t>
      </w:r>
      <w:r w:rsidR="00376608" w:rsidRPr="00935E05">
        <w:rPr>
          <w:rFonts w:ascii="Times New Roman" w:hAnsi="Times New Roman" w:cs="Times New Roman"/>
          <w:color w:val="000000" w:themeColor="text1"/>
          <w:sz w:val="24"/>
          <w:szCs w:val="24"/>
          <w:shd w:val="clear" w:color="auto" w:fill="FEFEFE"/>
        </w:rPr>
        <w:t xml:space="preserve"> Estas dimensiones que operan flagrantemente en Ecuador requieren de la mirada internacional para conseguir el ejerc</w:t>
      </w:r>
      <w:r w:rsidR="005C1DC9" w:rsidRPr="00935E05">
        <w:rPr>
          <w:rFonts w:ascii="Times New Roman" w:hAnsi="Times New Roman" w:cs="Times New Roman"/>
          <w:color w:val="000000" w:themeColor="text1"/>
          <w:sz w:val="24"/>
          <w:szCs w:val="24"/>
          <w:shd w:val="clear" w:color="auto" w:fill="FEFEFE"/>
        </w:rPr>
        <w:t>icio</w:t>
      </w:r>
      <w:r w:rsidR="00376608" w:rsidRPr="00935E05">
        <w:rPr>
          <w:rFonts w:ascii="Times New Roman" w:hAnsi="Times New Roman" w:cs="Times New Roman"/>
          <w:color w:val="000000" w:themeColor="text1"/>
          <w:sz w:val="24"/>
          <w:szCs w:val="24"/>
          <w:shd w:val="clear" w:color="auto" w:fill="FEFEFE"/>
        </w:rPr>
        <w:t xml:space="preserve"> de los derechos fundamentales de la humanidad superando los estrechos círculos de la manipulación doméstica de las instituciones</w:t>
      </w:r>
      <w:r w:rsidR="00376608" w:rsidRPr="00935E05">
        <w:rPr>
          <w:color w:val="000000" w:themeColor="text1"/>
        </w:rPr>
        <w:t xml:space="preserve">.   </w:t>
      </w:r>
    </w:p>
    <w:p w:rsidR="00131463" w:rsidRPr="00935E05" w:rsidRDefault="003318EB" w:rsidP="00366DAF">
      <w:pPr>
        <w:spacing w:line="240" w:lineRule="auto"/>
        <w:jc w:val="both"/>
        <w:rPr>
          <w:color w:val="000000" w:themeColor="text1"/>
        </w:rPr>
      </w:pPr>
      <w:r w:rsidRPr="00935E05">
        <w:rPr>
          <w:rFonts w:ascii="Times New Roman" w:hAnsi="Times New Roman"/>
          <w:color w:val="000000" w:themeColor="text1"/>
          <w:sz w:val="24"/>
          <w:szCs w:val="24"/>
          <w:shd w:val="clear" w:color="auto" w:fill="FEFEFE"/>
        </w:rPr>
        <w:t>50</w:t>
      </w:r>
      <w:r w:rsidR="008910E0" w:rsidRPr="00935E05">
        <w:rPr>
          <w:rFonts w:ascii="Times New Roman" w:hAnsi="Times New Roman"/>
          <w:color w:val="000000" w:themeColor="text1"/>
          <w:sz w:val="24"/>
          <w:szCs w:val="24"/>
          <w:shd w:val="clear" w:color="auto" w:fill="FEFEFE"/>
        </w:rPr>
        <w:t xml:space="preserve">. </w:t>
      </w:r>
      <w:r w:rsidR="00131463" w:rsidRPr="00935E05">
        <w:rPr>
          <w:rFonts w:ascii="Times New Roman" w:hAnsi="Times New Roman"/>
          <w:color w:val="000000" w:themeColor="text1"/>
          <w:sz w:val="24"/>
          <w:szCs w:val="24"/>
          <w:shd w:val="clear" w:color="auto" w:fill="FEFEFE"/>
        </w:rPr>
        <w:t>Esta realidad y sistema del Estado ecuatoriano contrario al Pacto Internacional de Derechos Civiles y Pol</w:t>
      </w:r>
      <w:r w:rsidRPr="00935E05">
        <w:rPr>
          <w:rFonts w:ascii="Times New Roman" w:hAnsi="Times New Roman"/>
          <w:color w:val="000000" w:themeColor="text1"/>
          <w:sz w:val="24"/>
          <w:szCs w:val="24"/>
          <w:shd w:val="clear" w:color="auto" w:fill="FEFEFE"/>
        </w:rPr>
        <w:t>íticos requiere ser reconocida</w:t>
      </w:r>
      <w:r w:rsidR="00131463" w:rsidRPr="00935E05">
        <w:rPr>
          <w:rFonts w:ascii="Times New Roman" w:hAnsi="Times New Roman"/>
          <w:color w:val="000000" w:themeColor="text1"/>
          <w:sz w:val="24"/>
          <w:szCs w:val="24"/>
          <w:shd w:val="clear" w:color="auto" w:fill="FEFEFE"/>
        </w:rPr>
        <w:t xml:space="preserve"> por la comunidad internacional  ve</w:t>
      </w:r>
      <w:r w:rsidR="007C4719" w:rsidRPr="00935E05">
        <w:rPr>
          <w:rFonts w:ascii="Times New Roman" w:hAnsi="Times New Roman"/>
          <w:color w:val="000000" w:themeColor="text1"/>
          <w:sz w:val="24"/>
          <w:szCs w:val="24"/>
          <w:shd w:val="clear" w:color="auto" w:fill="FEFEFE"/>
        </w:rPr>
        <w:t xml:space="preserve">edora del cumplimiento </w:t>
      </w:r>
      <w:r w:rsidR="00131463" w:rsidRPr="00935E05">
        <w:rPr>
          <w:rFonts w:ascii="Times New Roman" w:hAnsi="Times New Roman"/>
          <w:color w:val="000000" w:themeColor="text1"/>
          <w:sz w:val="24"/>
          <w:szCs w:val="24"/>
          <w:shd w:val="clear" w:color="auto" w:fill="FEFEFE"/>
        </w:rPr>
        <w:t>de los derechos fundamentales de la humanidad</w:t>
      </w:r>
      <w:r w:rsidR="007C4719" w:rsidRPr="00935E05">
        <w:rPr>
          <w:rFonts w:ascii="Times New Roman" w:hAnsi="Times New Roman"/>
          <w:color w:val="000000" w:themeColor="text1"/>
          <w:sz w:val="24"/>
          <w:szCs w:val="24"/>
          <w:shd w:val="clear" w:color="auto" w:fill="FEFEFE"/>
        </w:rPr>
        <w:t>,</w:t>
      </w:r>
      <w:r w:rsidR="00131463" w:rsidRPr="00935E05">
        <w:rPr>
          <w:rFonts w:ascii="Times New Roman" w:hAnsi="Times New Roman"/>
          <w:color w:val="000000" w:themeColor="text1"/>
          <w:sz w:val="24"/>
          <w:szCs w:val="24"/>
          <w:shd w:val="clear" w:color="auto" w:fill="FEFEFE"/>
        </w:rPr>
        <w:t xml:space="preserve"> superando </w:t>
      </w:r>
      <w:r w:rsidR="007C4719" w:rsidRPr="00935E05">
        <w:rPr>
          <w:rFonts w:ascii="Times New Roman" w:hAnsi="Times New Roman"/>
          <w:color w:val="000000" w:themeColor="text1"/>
          <w:sz w:val="24"/>
          <w:szCs w:val="24"/>
          <w:shd w:val="clear" w:color="auto" w:fill="FEFEFE"/>
        </w:rPr>
        <w:t xml:space="preserve">a </w:t>
      </w:r>
      <w:r w:rsidR="00131463" w:rsidRPr="00935E05">
        <w:rPr>
          <w:rFonts w:ascii="Times New Roman" w:hAnsi="Times New Roman"/>
          <w:color w:val="000000" w:themeColor="text1"/>
          <w:sz w:val="24"/>
          <w:szCs w:val="24"/>
          <w:shd w:val="clear" w:color="auto" w:fill="FEFEFE"/>
        </w:rPr>
        <w:t>los estrechos círculos de la manipulación doméstica de las instituciones</w:t>
      </w:r>
      <w:r w:rsidR="00131463" w:rsidRPr="00935E05">
        <w:rPr>
          <w:color w:val="000000" w:themeColor="text1"/>
        </w:rPr>
        <w:t xml:space="preserve">.   </w:t>
      </w:r>
    </w:p>
    <w:p w:rsidR="00465925" w:rsidRPr="00935E05" w:rsidRDefault="00465925">
      <w:pPr>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br w:type="page"/>
      </w:r>
    </w:p>
    <w:p w:rsidR="00C8692A" w:rsidRPr="00935E05" w:rsidRDefault="00AD75FC" w:rsidP="00951DE8">
      <w:pPr>
        <w:spacing w:line="360" w:lineRule="auto"/>
        <w:jc w:val="both"/>
        <w:rPr>
          <w:rFonts w:ascii="Times New Roman" w:hAnsi="Times New Roman" w:cs="Times New Roman"/>
          <w:b/>
          <w:color w:val="000000" w:themeColor="text1"/>
          <w:sz w:val="24"/>
        </w:rPr>
      </w:pPr>
      <w:r w:rsidRPr="00935E05">
        <w:rPr>
          <w:rFonts w:ascii="Times New Roman" w:hAnsi="Times New Roman" w:cs="Times New Roman"/>
          <w:b/>
          <w:color w:val="000000" w:themeColor="text1"/>
          <w:sz w:val="24"/>
        </w:rPr>
        <w:lastRenderedPageBreak/>
        <w:t>Referencias</w:t>
      </w:r>
    </w:p>
    <w:p w:rsidR="00435625" w:rsidRPr="00935E05" w:rsidRDefault="00435625" w:rsidP="00F972DF">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es-ES" w:eastAsia="es-EC"/>
        </w:rPr>
        <w:t xml:space="preserve">Coalición Nacional de Mujeres para la Elaboración del Informe Sombra de la </w:t>
      </w:r>
      <w:proofErr w:type="spellStart"/>
      <w:r w:rsidRPr="00935E05">
        <w:rPr>
          <w:rFonts w:ascii="Times New Roman" w:eastAsia="Times New Roman" w:hAnsi="Times New Roman" w:cs="Times New Roman"/>
          <w:color w:val="000000" w:themeColor="text1"/>
          <w:sz w:val="24"/>
          <w:szCs w:val="24"/>
          <w:lang w:val="es-ES" w:eastAsia="es-EC"/>
        </w:rPr>
        <w:t>Cedaw</w:t>
      </w:r>
      <w:proofErr w:type="spellEnd"/>
      <w:r w:rsidRPr="00935E05">
        <w:rPr>
          <w:rFonts w:ascii="Times New Roman" w:eastAsia="Times New Roman" w:hAnsi="Times New Roman" w:cs="Times New Roman"/>
          <w:color w:val="000000" w:themeColor="text1"/>
          <w:sz w:val="24"/>
          <w:szCs w:val="24"/>
          <w:lang w:val="es-ES" w:eastAsia="es-EC"/>
        </w:rPr>
        <w:t xml:space="preserve">. 2014. Informe sombra al Comité de la </w:t>
      </w:r>
      <w:proofErr w:type="spellStart"/>
      <w:r w:rsidRPr="00935E05">
        <w:rPr>
          <w:rFonts w:ascii="Times New Roman" w:eastAsia="Times New Roman" w:hAnsi="Times New Roman" w:cs="Times New Roman"/>
          <w:color w:val="000000" w:themeColor="text1"/>
          <w:sz w:val="24"/>
          <w:szCs w:val="24"/>
          <w:lang w:val="es-ES" w:eastAsia="es-EC"/>
        </w:rPr>
        <w:t>Cedaw</w:t>
      </w:r>
      <w:proofErr w:type="spellEnd"/>
      <w:r w:rsidRPr="00935E05">
        <w:rPr>
          <w:rFonts w:ascii="Times New Roman" w:eastAsia="Times New Roman" w:hAnsi="Times New Roman" w:cs="Times New Roman"/>
          <w:color w:val="000000" w:themeColor="text1"/>
          <w:sz w:val="24"/>
          <w:szCs w:val="24"/>
          <w:lang w:val="es-ES" w:eastAsia="es-EC"/>
        </w:rPr>
        <w:t xml:space="preserve"> Ecuador 2014.  </w:t>
      </w:r>
    </w:p>
    <w:p w:rsidR="00B052E1" w:rsidRPr="00935E05" w:rsidRDefault="00B052E1" w:rsidP="00F972D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pt-BR" w:eastAsia="es-EC"/>
        </w:rPr>
        <w:t xml:space="preserve">Código </w:t>
      </w:r>
      <w:proofErr w:type="spellStart"/>
      <w:r w:rsidRPr="00935E05">
        <w:rPr>
          <w:rFonts w:ascii="Times New Roman" w:eastAsia="Times New Roman" w:hAnsi="Times New Roman" w:cs="Times New Roman"/>
          <w:color w:val="000000" w:themeColor="text1"/>
          <w:sz w:val="24"/>
          <w:szCs w:val="24"/>
          <w:lang w:val="pt-BR" w:eastAsia="es-EC"/>
        </w:rPr>
        <w:t>Orgánico</w:t>
      </w:r>
      <w:proofErr w:type="spellEnd"/>
      <w:r w:rsidRPr="00935E05">
        <w:rPr>
          <w:rFonts w:ascii="Times New Roman" w:eastAsia="Times New Roman" w:hAnsi="Times New Roman" w:cs="Times New Roman"/>
          <w:color w:val="000000" w:themeColor="text1"/>
          <w:sz w:val="24"/>
          <w:szCs w:val="24"/>
          <w:lang w:val="pt-BR" w:eastAsia="es-EC"/>
        </w:rPr>
        <w:t xml:space="preserve"> Integral Penal (COIP). </w:t>
      </w:r>
      <w:r w:rsidRPr="00935E05">
        <w:rPr>
          <w:rFonts w:ascii="Times New Roman" w:eastAsia="Times New Roman" w:hAnsi="Times New Roman" w:cs="Times New Roman"/>
          <w:color w:val="000000" w:themeColor="text1"/>
          <w:sz w:val="24"/>
          <w:szCs w:val="24"/>
          <w:lang w:val="es-ES" w:eastAsia="es-EC"/>
        </w:rPr>
        <w:t>2014. Serie Justicia y Derechos Humanos, Ministerio de Justicia Derechos Humanos y Cultos. Consulta.</w:t>
      </w:r>
    </w:p>
    <w:p w:rsidR="00B052E1" w:rsidRPr="00935E05" w:rsidRDefault="009F74AA" w:rsidP="00F972DF">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CIDH. 2015</w:t>
      </w:r>
      <w:r w:rsidR="00B052E1" w:rsidRPr="00935E05">
        <w:rPr>
          <w:rFonts w:ascii="Times New Roman" w:hAnsi="Times New Roman" w:cs="Times New Roman"/>
          <w:color w:val="000000" w:themeColor="text1"/>
          <w:sz w:val="24"/>
          <w:szCs w:val="24"/>
        </w:rPr>
        <w:t>. Criminalización de defensores y defensoras de der</w:t>
      </w:r>
      <w:r w:rsidR="00F972DF" w:rsidRPr="00935E05">
        <w:rPr>
          <w:rFonts w:ascii="Times New Roman" w:hAnsi="Times New Roman" w:cs="Times New Roman"/>
          <w:color w:val="000000" w:themeColor="text1"/>
          <w:sz w:val="24"/>
          <w:szCs w:val="24"/>
        </w:rPr>
        <w:t xml:space="preserve">echos humanos. OEA. </w:t>
      </w:r>
    </w:p>
    <w:p w:rsidR="00C8692A" w:rsidRPr="00935E05" w:rsidRDefault="007159B3" w:rsidP="00F972DF">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Comité de Derechos Humanos, Lista de cuestiones previa a la presentación del sexto informe periódico del Ecuador, CCPR/C/ECU/QPR/6, 24 de abril de 2014.</w:t>
      </w:r>
    </w:p>
    <w:p w:rsidR="00B052E1" w:rsidRPr="00935E05" w:rsidRDefault="00B052E1" w:rsidP="00F972DF">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Convenio 87 (OIT), Convenio sobre la libertad sindical y la protección del derecho de sindicación, 1948.</w:t>
      </w:r>
    </w:p>
    <w:p w:rsidR="00B052E1" w:rsidRPr="00935E05" w:rsidRDefault="00B052E1" w:rsidP="00F972DF">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Convenio 89 (OIT), Convenio (revisado) sobre el trabajo nocturno (mujeres), 1948 (núm. 89).  </w:t>
      </w:r>
    </w:p>
    <w:p w:rsidR="00B052E1" w:rsidRPr="00935E05" w:rsidRDefault="00B052E1" w:rsidP="00F972DF">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es-ES" w:eastAsia="es-EC"/>
        </w:rPr>
        <w:t>Constitución de la República de Ecuador. 2008. Consulta en</w:t>
      </w:r>
      <w:r w:rsidR="00024730" w:rsidRPr="00935E05">
        <w:rPr>
          <w:rFonts w:ascii="Times New Roman" w:eastAsia="Times New Roman" w:hAnsi="Times New Roman" w:cs="Times New Roman"/>
          <w:color w:val="000000" w:themeColor="text1"/>
          <w:sz w:val="24"/>
          <w:szCs w:val="24"/>
          <w:lang w:val="es-ES" w:eastAsia="es-EC"/>
        </w:rPr>
        <w:t>:</w:t>
      </w:r>
      <w:hyperlink r:id="rId8" w:tgtFrame="_blank" w:history="1">
        <w:r w:rsidRPr="00935E05">
          <w:rPr>
            <w:rFonts w:ascii="Times New Roman" w:eastAsia="Times New Roman" w:hAnsi="Times New Roman" w:cs="Times New Roman"/>
            <w:color w:val="000000" w:themeColor="text1"/>
            <w:sz w:val="24"/>
            <w:szCs w:val="24"/>
            <w:u w:val="single"/>
            <w:lang w:val="es-ES" w:eastAsia="es-EC"/>
          </w:rPr>
          <w:t>http://www.asambleanacional.gov.ec/documentos/constitucion_de_bolsillo.pdf</w:t>
        </w:r>
      </w:hyperlink>
    </w:p>
    <w:p w:rsidR="00B052E1" w:rsidRPr="00935E05" w:rsidRDefault="00703FD0" w:rsidP="00F972DF">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es-ES" w:eastAsia="es-EC"/>
        </w:rPr>
        <w:t xml:space="preserve">Decreto Ejecutivo 016, 04 de junio de 2013. </w:t>
      </w:r>
    </w:p>
    <w:p w:rsidR="00D5405E" w:rsidRPr="00935E05" w:rsidRDefault="00D5405E" w:rsidP="00F972DF">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es-ES" w:eastAsia="es-EC"/>
        </w:rPr>
        <w:t xml:space="preserve">Decreto </w:t>
      </w:r>
      <w:r w:rsidR="00713A7E" w:rsidRPr="00935E05">
        <w:rPr>
          <w:rFonts w:ascii="Times New Roman" w:eastAsia="Times New Roman" w:hAnsi="Times New Roman" w:cs="Times New Roman"/>
          <w:color w:val="000000" w:themeColor="text1"/>
          <w:sz w:val="24"/>
          <w:szCs w:val="24"/>
          <w:lang w:val="es-ES" w:eastAsia="es-EC"/>
        </w:rPr>
        <w:t xml:space="preserve">Ejecutivo </w:t>
      </w:r>
      <w:r w:rsidR="00703FD0" w:rsidRPr="00935E05">
        <w:rPr>
          <w:rFonts w:ascii="Times New Roman" w:eastAsia="Times New Roman" w:hAnsi="Times New Roman" w:cs="Times New Roman"/>
          <w:color w:val="000000" w:themeColor="text1"/>
          <w:sz w:val="24"/>
          <w:szCs w:val="24"/>
          <w:lang w:val="es-ES" w:eastAsia="es-EC"/>
        </w:rPr>
        <w:t>488, 30 de septiembre de 2010.</w:t>
      </w:r>
    </w:p>
    <w:p w:rsidR="00B052E1" w:rsidRPr="00935E05" w:rsidRDefault="00703FD0" w:rsidP="00F972DF">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es-ES" w:eastAsia="es-EC"/>
        </w:rPr>
        <w:t xml:space="preserve">Decreto Ejecutivo 739, 03 de agosto de 2015. </w:t>
      </w:r>
    </w:p>
    <w:p w:rsidR="00D5405E" w:rsidRPr="00935E05" w:rsidRDefault="00D5405E" w:rsidP="00F972DF">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es-ES" w:eastAsia="es-EC"/>
        </w:rPr>
        <w:t xml:space="preserve">Decreto </w:t>
      </w:r>
      <w:r w:rsidR="00713A7E" w:rsidRPr="00935E05">
        <w:rPr>
          <w:rFonts w:ascii="Times New Roman" w:eastAsia="Times New Roman" w:hAnsi="Times New Roman" w:cs="Times New Roman"/>
          <w:color w:val="000000" w:themeColor="text1"/>
          <w:sz w:val="24"/>
          <w:szCs w:val="24"/>
          <w:lang w:val="es-ES" w:eastAsia="es-EC"/>
        </w:rPr>
        <w:t xml:space="preserve">Ejecutivo </w:t>
      </w:r>
      <w:r w:rsidR="00703FD0" w:rsidRPr="00935E05">
        <w:rPr>
          <w:rFonts w:ascii="Times New Roman" w:eastAsia="Times New Roman" w:hAnsi="Times New Roman" w:cs="Times New Roman"/>
          <w:color w:val="000000" w:themeColor="text1"/>
          <w:sz w:val="24"/>
          <w:szCs w:val="24"/>
          <w:lang w:val="es-ES" w:eastAsia="es-EC"/>
        </w:rPr>
        <w:t xml:space="preserve">755, 14 de agosto de 2015. </w:t>
      </w:r>
    </w:p>
    <w:p w:rsidR="00D5405E" w:rsidRPr="00935E05" w:rsidRDefault="00D5405E" w:rsidP="00F972DF">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es-ES" w:eastAsia="es-EC"/>
        </w:rPr>
        <w:t xml:space="preserve">Decreto </w:t>
      </w:r>
      <w:r w:rsidR="00713A7E" w:rsidRPr="00935E05">
        <w:rPr>
          <w:rFonts w:ascii="Times New Roman" w:eastAsia="Times New Roman" w:hAnsi="Times New Roman" w:cs="Times New Roman"/>
          <w:color w:val="000000" w:themeColor="text1"/>
          <w:sz w:val="24"/>
          <w:szCs w:val="24"/>
          <w:lang w:val="es-ES" w:eastAsia="es-EC"/>
        </w:rPr>
        <w:t xml:space="preserve">Ejecutivo  </w:t>
      </w:r>
      <w:r w:rsidR="00703FD0" w:rsidRPr="00935E05">
        <w:rPr>
          <w:rFonts w:ascii="Times New Roman" w:eastAsia="Times New Roman" w:hAnsi="Times New Roman" w:cs="Times New Roman"/>
          <w:color w:val="000000" w:themeColor="text1"/>
          <w:sz w:val="24"/>
          <w:szCs w:val="24"/>
          <w:lang w:val="es-ES" w:eastAsia="es-EC"/>
        </w:rPr>
        <w:t xml:space="preserve">833, 18 de noviembre de 2015. </w:t>
      </w:r>
    </w:p>
    <w:p w:rsidR="00435625" w:rsidRPr="00935E05" w:rsidRDefault="00435625" w:rsidP="00F972DF">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es-ES" w:eastAsia="es-EC"/>
        </w:rPr>
        <w:t xml:space="preserve">Duque, César y Charles </w:t>
      </w:r>
      <w:proofErr w:type="spellStart"/>
      <w:r w:rsidRPr="00935E05">
        <w:rPr>
          <w:rFonts w:ascii="Times New Roman" w:eastAsia="Times New Roman" w:hAnsi="Times New Roman" w:cs="Times New Roman"/>
          <w:color w:val="000000" w:themeColor="text1"/>
          <w:sz w:val="24"/>
          <w:szCs w:val="24"/>
          <w:lang w:val="es-ES" w:eastAsia="es-EC"/>
        </w:rPr>
        <w:t>Duverger</w:t>
      </w:r>
      <w:proofErr w:type="spellEnd"/>
      <w:r w:rsidRPr="00935E05">
        <w:rPr>
          <w:rFonts w:ascii="Times New Roman" w:eastAsia="Times New Roman" w:hAnsi="Times New Roman" w:cs="Times New Roman"/>
          <w:color w:val="000000" w:themeColor="text1"/>
          <w:sz w:val="24"/>
          <w:szCs w:val="24"/>
          <w:lang w:val="es-ES" w:eastAsia="es-EC"/>
        </w:rPr>
        <w:t xml:space="preserve">. </w:t>
      </w:r>
      <w:r w:rsidR="00CC62ED" w:rsidRPr="00935E05">
        <w:rPr>
          <w:rFonts w:ascii="Times New Roman" w:eastAsia="Times New Roman" w:hAnsi="Times New Roman" w:cs="Times New Roman"/>
          <w:color w:val="000000" w:themeColor="text1"/>
          <w:sz w:val="24"/>
          <w:szCs w:val="24"/>
          <w:lang w:val="es-ES" w:eastAsia="es-EC"/>
        </w:rPr>
        <w:t xml:space="preserve">2009. Informe Sombra para el Comité de Derechos Humanos, periodos analizados período 2000-2008. Junio de 2009.  Comisión Ecuménica de Derechos Humanos y Center </w:t>
      </w:r>
      <w:proofErr w:type="spellStart"/>
      <w:r w:rsidR="00CC62ED" w:rsidRPr="00935E05">
        <w:rPr>
          <w:rFonts w:ascii="Times New Roman" w:eastAsia="Times New Roman" w:hAnsi="Times New Roman" w:cs="Times New Roman"/>
          <w:color w:val="000000" w:themeColor="text1"/>
          <w:sz w:val="24"/>
          <w:szCs w:val="24"/>
          <w:lang w:val="es-ES" w:eastAsia="es-EC"/>
        </w:rPr>
        <w:t>for</w:t>
      </w:r>
      <w:proofErr w:type="spellEnd"/>
      <w:r w:rsidR="00CC62ED" w:rsidRPr="00935E05">
        <w:rPr>
          <w:rFonts w:ascii="Times New Roman" w:eastAsia="Times New Roman" w:hAnsi="Times New Roman" w:cs="Times New Roman"/>
          <w:color w:val="000000" w:themeColor="text1"/>
          <w:sz w:val="24"/>
          <w:szCs w:val="24"/>
          <w:lang w:val="es-ES" w:eastAsia="es-EC"/>
        </w:rPr>
        <w:t xml:space="preserve"> Civil and </w:t>
      </w:r>
      <w:proofErr w:type="spellStart"/>
      <w:r w:rsidR="00CC62ED" w:rsidRPr="00935E05">
        <w:rPr>
          <w:rFonts w:ascii="Times New Roman" w:eastAsia="Times New Roman" w:hAnsi="Times New Roman" w:cs="Times New Roman"/>
          <w:color w:val="000000" w:themeColor="text1"/>
          <w:sz w:val="24"/>
          <w:szCs w:val="24"/>
          <w:lang w:val="es-ES" w:eastAsia="es-EC"/>
        </w:rPr>
        <w:t>PoliticalRights</w:t>
      </w:r>
      <w:proofErr w:type="spellEnd"/>
      <w:r w:rsidR="00CC62ED" w:rsidRPr="00935E05">
        <w:rPr>
          <w:rFonts w:ascii="Times New Roman" w:eastAsia="Times New Roman" w:hAnsi="Times New Roman" w:cs="Times New Roman"/>
          <w:color w:val="000000" w:themeColor="text1"/>
          <w:sz w:val="24"/>
          <w:szCs w:val="24"/>
          <w:lang w:val="es-ES" w:eastAsia="es-EC"/>
        </w:rPr>
        <w:t>.</w:t>
      </w:r>
    </w:p>
    <w:p w:rsidR="005D6AB9" w:rsidRPr="00935E05" w:rsidRDefault="005D6AB9" w:rsidP="00F972DF">
      <w:pPr>
        <w:spacing w:before="100" w:beforeAutospacing="1" w:after="100" w:afterAutospacing="1" w:line="240" w:lineRule="auto"/>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El Tiempo, 19 de julio de 2011, “ONG: 189 indígenas están acusados de terrorismo y sabotaje” Consultado en: </w:t>
      </w:r>
      <w:hyperlink r:id="rId9" w:history="1">
        <w:r w:rsidRPr="00935E05">
          <w:rPr>
            <w:rFonts w:ascii="Times New Roman" w:hAnsi="Times New Roman" w:cs="Times New Roman"/>
            <w:color w:val="000000" w:themeColor="text1"/>
            <w:sz w:val="24"/>
            <w:szCs w:val="24"/>
          </w:rPr>
          <w:t>http://www.eltiempo.com.ec/noticias-cuenca/73360-ong-189-inda-genas-esta-n-acusados-de-terrorismo-y-sabotaje/</w:t>
        </w:r>
      </w:hyperlink>
    </w:p>
    <w:p w:rsidR="00024730" w:rsidRPr="00935E05" w:rsidRDefault="00024730" w:rsidP="00F972DF">
      <w:pPr>
        <w:pStyle w:val="Textonotapie"/>
        <w:jc w:val="both"/>
        <w:rPr>
          <w:color w:val="000000" w:themeColor="text1"/>
        </w:rPr>
      </w:pPr>
      <w:r w:rsidRPr="00935E05">
        <w:rPr>
          <w:rFonts w:ascii="Times New Roman" w:eastAsia="Times New Roman" w:hAnsi="Times New Roman" w:cs="Times New Roman"/>
          <w:color w:val="000000" w:themeColor="text1"/>
          <w:sz w:val="24"/>
          <w:szCs w:val="24"/>
          <w:lang w:val="es-ES" w:eastAsia="es-EC"/>
        </w:rPr>
        <w:t>Fundación Regional de Asesoría en Derechos Humanos, INREDH, Consulta en:</w:t>
      </w:r>
      <w:hyperlink r:id="rId10" w:history="1">
        <w:r w:rsidRPr="00935E05">
          <w:rPr>
            <w:rStyle w:val="Hipervnculo"/>
            <w:color w:val="000000" w:themeColor="text1"/>
          </w:rPr>
          <w:t>https://www.inredh.org/index.php?option=com_content&amp;view=article&amp;id=761:la-falta-de-una-ley-de-consulta-a-pueblos-y-nacionalidades-indigenas-llevo-a-la-conaie-y-al-estado-a-la-corte-constitucional-&amp;catid=1:actualidad&amp;Itemid=143</w:t>
        </w:r>
      </w:hyperlink>
    </w:p>
    <w:p w:rsidR="00B052E1" w:rsidRPr="00935E05" w:rsidRDefault="00B052E1" w:rsidP="00F972DF">
      <w:pPr>
        <w:pStyle w:val="Ttulo3"/>
        <w:rPr>
          <w:color w:val="000000" w:themeColor="text1"/>
        </w:rPr>
      </w:pPr>
      <w:proofErr w:type="spellStart"/>
      <w:r w:rsidRPr="00935E05">
        <w:rPr>
          <w:b w:val="0"/>
          <w:color w:val="000000" w:themeColor="text1"/>
          <w:sz w:val="24"/>
          <w:szCs w:val="24"/>
          <w:lang w:val="es-ES"/>
        </w:rPr>
        <w:t>Fundamedios</w:t>
      </w:r>
      <w:proofErr w:type="spellEnd"/>
      <w:r w:rsidRPr="00935E05">
        <w:rPr>
          <w:b w:val="0"/>
          <w:color w:val="000000" w:themeColor="text1"/>
          <w:sz w:val="24"/>
          <w:szCs w:val="24"/>
          <w:lang w:val="es-ES"/>
        </w:rPr>
        <w:t xml:space="preserve">. </w:t>
      </w:r>
      <w:r w:rsidR="00024730" w:rsidRPr="00935E05">
        <w:rPr>
          <w:b w:val="0"/>
          <w:color w:val="000000" w:themeColor="text1"/>
          <w:sz w:val="24"/>
          <w:szCs w:val="24"/>
          <w:lang w:val="es-ES"/>
        </w:rPr>
        <w:t xml:space="preserve">2016. </w:t>
      </w:r>
      <w:r w:rsidR="00024730" w:rsidRPr="00935E05">
        <w:rPr>
          <w:b w:val="0"/>
          <w:color w:val="000000" w:themeColor="text1"/>
        </w:rPr>
        <w:t xml:space="preserve">Tipos de ataques a la libertad de expresión. Consultado en: </w:t>
      </w:r>
      <w:hyperlink r:id="rId11" w:history="1">
        <w:r w:rsidR="00024730" w:rsidRPr="00935E05">
          <w:rPr>
            <w:rStyle w:val="Hipervnculo"/>
            <w:b w:val="0"/>
            <w:color w:val="000000" w:themeColor="text1"/>
            <w:sz w:val="24"/>
            <w:szCs w:val="24"/>
            <w:lang w:val="es-ES"/>
          </w:rPr>
          <w:t>http://www.fundamedios.org/</w:t>
        </w:r>
      </w:hyperlink>
    </w:p>
    <w:p w:rsidR="009F74AA" w:rsidRPr="00935E05" w:rsidRDefault="009F74AA" w:rsidP="009F74AA">
      <w:pPr>
        <w:spacing w:before="120"/>
        <w:jc w:val="both"/>
        <w:rPr>
          <w:rFonts w:ascii="Times New Roman" w:hAnsi="Times New Roman" w:cs="Times New Roman"/>
          <w:color w:val="000000" w:themeColor="text1"/>
          <w:sz w:val="24"/>
          <w:szCs w:val="24"/>
        </w:rPr>
      </w:pPr>
      <w:proofErr w:type="spellStart"/>
      <w:r w:rsidRPr="00935E05">
        <w:rPr>
          <w:rFonts w:ascii="Times New Roman" w:hAnsi="Times New Roman" w:cs="Times New Roman"/>
          <w:color w:val="000000" w:themeColor="text1"/>
          <w:sz w:val="24"/>
          <w:szCs w:val="24"/>
        </w:rPr>
        <w:t>Fundamedios</w:t>
      </w:r>
      <w:proofErr w:type="spellEnd"/>
      <w:r w:rsidRPr="00935E05">
        <w:rPr>
          <w:rFonts w:ascii="Times New Roman" w:hAnsi="Times New Roman" w:cs="Times New Roman"/>
          <w:color w:val="000000" w:themeColor="text1"/>
          <w:sz w:val="24"/>
          <w:szCs w:val="24"/>
        </w:rPr>
        <w:t>. 2016. Archivo periodístico del autoritarismo en Ecuador (s/p).</w:t>
      </w:r>
    </w:p>
    <w:p w:rsidR="009F74AA" w:rsidRPr="00935E05" w:rsidRDefault="009F74AA" w:rsidP="00F972DF">
      <w:pPr>
        <w:pStyle w:val="Ttulo3"/>
        <w:rPr>
          <w:b w:val="0"/>
          <w:color w:val="000000" w:themeColor="text1"/>
        </w:rPr>
      </w:pPr>
    </w:p>
    <w:p w:rsidR="007159B3" w:rsidRPr="00935E05" w:rsidRDefault="007159B3" w:rsidP="00F972DF">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Gobierno de Ecuador, Examen de los informes presentados por los Estados partes en virtud del artículo 40 del Pacto con arreglo al procedimiento facultativo de presentación de informes, CCPR/C/ECU/6, 03 de noviembre de 2015.</w:t>
      </w:r>
    </w:p>
    <w:p w:rsidR="00024730" w:rsidRPr="00935E05" w:rsidRDefault="00024730" w:rsidP="00F972DF">
      <w:pPr>
        <w:spacing w:before="100" w:beforeAutospacing="1" w:after="100" w:afterAutospacing="1" w:line="240" w:lineRule="auto"/>
        <w:rPr>
          <w:rFonts w:ascii="Times New Roman" w:eastAsia="Times New Roman" w:hAnsi="Times New Roman" w:cs="Times New Roman"/>
          <w:color w:val="000000" w:themeColor="text1"/>
          <w:sz w:val="24"/>
          <w:szCs w:val="24"/>
          <w:lang w:eastAsia="es-EC"/>
        </w:rPr>
      </w:pPr>
      <w:proofErr w:type="spellStart"/>
      <w:r w:rsidRPr="00935E05">
        <w:rPr>
          <w:rFonts w:ascii="Times New Roman" w:eastAsia="Times New Roman" w:hAnsi="Times New Roman" w:cs="Times New Roman"/>
          <w:color w:val="000000" w:themeColor="text1"/>
          <w:sz w:val="24"/>
          <w:szCs w:val="24"/>
          <w:lang w:val="es-ES" w:eastAsia="es-EC"/>
        </w:rPr>
        <w:t>Human</w:t>
      </w:r>
      <w:proofErr w:type="spellEnd"/>
      <w:r w:rsidRPr="00935E05">
        <w:rPr>
          <w:rFonts w:ascii="Times New Roman" w:eastAsia="Times New Roman" w:hAnsi="Times New Roman" w:cs="Times New Roman"/>
          <w:color w:val="000000" w:themeColor="text1"/>
          <w:sz w:val="24"/>
          <w:szCs w:val="24"/>
          <w:lang w:val="es-ES" w:eastAsia="es-EC"/>
        </w:rPr>
        <w:t xml:space="preserve"> </w:t>
      </w:r>
      <w:proofErr w:type="spellStart"/>
      <w:r w:rsidRPr="00935E05">
        <w:rPr>
          <w:rFonts w:ascii="Times New Roman" w:eastAsia="Times New Roman" w:hAnsi="Times New Roman" w:cs="Times New Roman"/>
          <w:color w:val="000000" w:themeColor="text1"/>
          <w:sz w:val="24"/>
          <w:szCs w:val="24"/>
          <w:lang w:val="es-ES" w:eastAsia="es-EC"/>
        </w:rPr>
        <w:t>RightsWatch</w:t>
      </w:r>
      <w:proofErr w:type="spellEnd"/>
      <w:r w:rsidRPr="00935E05">
        <w:rPr>
          <w:rFonts w:ascii="Times New Roman" w:eastAsia="Times New Roman" w:hAnsi="Times New Roman" w:cs="Times New Roman"/>
          <w:color w:val="000000" w:themeColor="text1"/>
          <w:sz w:val="24"/>
          <w:szCs w:val="24"/>
          <w:lang w:val="es-ES" w:eastAsia="es-EC"/>
        </w:rPr>
        <w:t xml:space="preserve">. Carta a Gustavo </w:t>
      </w:r>
      <w:proofErr w:type="spellStart"/>
      <w:r w:rsidRPr="00935E05">
        <w:rPr>
          <w:rFonts w:ascii="Times New Roman" w:eastAsia="Times New Roman" w:hAnsi="Times New Roman" w:cs="Times New Roman"/>
          <w:color w:val="000000" w:themeColor="text1"/>
          <w:sz w:val="24"/>
          <w:szCs w:val="24"/>
          <w:lang w:val="es-ES" w:eastAsia="es-EC"/>
        </w:rPr>
        <w:t>Jalk</w:t>
      </w:r>
      <w:proofErr w:type="spellEnd"/>
      <w:r w:rsidRPr="00935E05">
        <w:rPr>
          <w:rFonts w:ascii="Times New Roman" w:eastAsia="Times New Roman" w:hAnsi="Times New Roman" w:cs="Times New Roman"/>
          <w:color w:val="000000" w:themeColor="text1"/>
          <w:sz w:val="24"/>
          <w:szCs w:val="24"/>
          <w:lang w:val="es-ES" w:eastAsia="es-EC"/>
        </w:rPr>
        <w:t xml:space="preserve">, presidente del Consejo de Judicatura con fecha 29 de enero de 2014. </w:t>
      </w:r>
      <w:r w:rsidRPr="00935E05">
        <w:rPr>
          <w:rFonts w:ascii="Times New Roman" w:eastAsia="Times New Roman" w:hAnsi="Times New Roman" w:cs="Times New Roman"/>
          <w:color w:val="000000" w:themeColor="text1"/>
          <w:sz w:val="24"/>
          <w:szCs w:val="24"/>
          <w:lang w:eastAsia="es-EC"/>
        </w:rPr>
        <w:t xml:space="preserve">Consultado en: </w:t>
      </w:r>
      <w:hyperlink r:id="rId12" w:history="1">
        <w:r w:rsidRPr="00935E05">
          <w:rPr>
            <w:rFonts w:ascii="Times New Roman" w:eastAsia="Times New Roman" w:hAnsi="Times New Roman" w:cs="Times New Roman"/>
            <w:color w:val="000000" w:themeColor="text1"/>
            <w:sz w:val="24"/>
            <w:szCs w:val="24"/>
            <w:lang w:eastAsia="es-EC"/>
          </w:rPr>
          <w:t>https://www.hrw.org/es/news/2014/01/29/carta-sobre-independencia-judicial-en-ecuador</w:t>
        </w:r>
      </w:hyperlink>
    </w:p>
    <w:p w:rsidR="00B052E1" w:rsidRPr="00935E05" w:rsidRDefault="00B052E1" w:rsidP="00F972DF">
      <w:pPr>
        <w:spacing w:before="100" w:beforeAutospacing="1" w:after="100" w:afterAutospacing="1" w:line="240" w:lineRule="auto"/>
        <w:rPr>
          <w:color w:val="000000" w:themeColor="text1"/>
        </w:rPr>
      </w:pPr>
      <w:r w:rsidRPr="00935E05">
        <w:rPr>
          <w:rFonts w:ascii="Times New Roman" w:eastAsia="Times New Roman" w:hAnsi="Times New Roman" w:cs="Times New Roman"/>
          <w:color w:val="000000" w:themeColor="text1"/>
          <w:sz w:val="24"/>
          <w:szCs w:val="24"/>
          <w:lang w:val="es-ES" w:eastAsia="es-EC"/>
        </w:rPr>
        <w:t>Ley Orgánica de Comunicación. 2013. Registro Oficial No. 22, Tercer Suplemento. Consulta en:</w:t>
      </w:r>
      <w:hyperlink r:id="rId13" w:tgtFrame="_blank" w:history="1">
        <w:r w:rsidRPr="00935E05">
          <w:rPr>
            <w:rFonts w:ascii="Times New Roman" w:eastAsia="Times New Roman" w:hAnsi="Times New Roman" w:cs="Times New Roman"/>
            <w:color w:val="000000" w:themeColor="text1"/>
            <w:sz w:val="24"/>
            <w:szCs w:val="24"/>
            <w:u w:val="single"/>
            <w:lang w:val="es-ES" w:eastAsia="es-EC"/>
          </w:rPr>
          <w:t>http://www.presidencia.gob.ec/wp-content/uploads/downloads/2013/08/LeyDeComunicacion-espaniol.pdf</w:t>
        </w:r>
      </w:hyperlink>
    </w:p>
    <w:p w:rsidR="00FB059C" w:rsidRPr="00935E05" w:rsidRDefault="00FB059C" w:rsidP="00F972DF">
      <w:pPr>
        <w:spacing w:before="100" w:beforeAutospacing="1" w:after="100" w:afterAutospacing="1" w:line="240" w:lineRule="auto"/>
        <w:rPr>
          <w:rFonts w:ascii="Times New Roman" w:eastAsia="Times New Roman" w:hAnsi="Times New Roman" w:cs="Times New Roman"/>
          <w:color w:val="000000" w:themeColor="text1"/>
          <w:sz w:val="24"/>
          <w:szCs w:val="24"/>
          <w:lang w:val="es-ES" w:eastAsia="es-EC"/>
        </w:rPr>
      </w:pPr>
      <w:r w:rsidRPr="00935E05">
        <w:rPr>
          <w:rFonts w:ascii="Times New Roman" w:eastAsia="Times New Roman" w:hAnsi="Times New Roman" w:cs="Times New Roman"/>
          <w:color w:val="000000" w:themeColor="text1"/>
          <w:sz w:val="24"/>
          <w:szCs w:val="24"/>
          <w:lang w:val="es-ES" w:eastAsia="es-EC"/>
        </w:rPr>
        <w:t>Pacto Internacional de Derechos Civiles y Políticos. 1966.</w:t>
      </w:r>
    </w:p>
    <w:p w:rsidR="00B052E1" w:rsidRPr="00935E05" w:rsidRDefault="00B052E1" w:rsidP="00F972DF">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Participación Ciudadana. (S/f)  Informe de participación social: Consejo de Participación Ciudadana y Control </w:t>
      </w:r>
      <w:proofErr w:type="spellStart"/>
      <w:r w:rsidRPr="00935E05">
        <w:rPr>
          <w:rFonts w:ascii="Times New Roman" w:hAnsi="Times New Roman" w:cs="Times New Roman"/>
          <w:color w:val="000000" w:themeColor="text1"/>
          <w:sz w:val="24"/>
          <w:szCs w:val="24"/>
        </w:rPr>
        <w:t>Social</w:t>
      </w:r>
      <w:proofErr w:type="gramStart"/>
      <w:r w:rsidRPr="00935E05">
        <w:rPr>
          <w:rFonts w:ascii="Times New Roman" w:hAnsi="Times New Roman" w:cs="Times New Roman"/>
          <w:color w:val="000000" w:themeColor="text1"/>
          <w:sz w:val="24"/>
          <w:szCs w:val="24"/>
        </w:rPr>
        <w:t>:Medio</w:t>
      </w:r>
      <w:proofErr w:type="spellEnd"/>
      <w:proofErr w:type="gramEnd"/>
      <w:r w:rsidRPr="00935E05">
        <w:rPr>
          <w:rFonts w:ascii="Times New Roman" w:hAnsi="Times New Roman" w:cs="Times New Roman"/>
          <w:color w:val="000000" w:themeColor="text1"/>
          <w:sz w:val="24"/>
          <w:szCs w:val="24"/>
        </w:rPr>
        <w:t xml:space="preserve"> Período- Renovación de autoridades.</w:t>
      </w:r>
    </w:p>
    <w:p w:rsidR="00B052E1" w:rsidRPr="00935E05" w:rsidRDefault="00B052E1" w:rsidP="00F972DF">
      <w:pPr>
        <w:spacing w:before="120"/>
        <w:jc w:val="both"/>
        <w:rPr>
          <w:rFonts w:ascii="Times New Roman" w:hAnsi="Times New Roman" w:cs="Times New Roman"/>
          <w:color w:val="000000" w:themeColor="text1"/>
          <w:sz w:val="24"/>
          <w:szCs w:val="24"/>
        </w:rPr>
      </w:pPr>
      <w:proofErr w:type="spellStart"/>
      <w:r w:rsidRPr="00935E05">
        <w:rPr>
          <w:rFonts w:ascii="Times New Roman" w:hAnsi="Times New Roman" w:cs="Times New Roman"/>
          <w:color w:val="000000" w:themeColor="text1"/>
          <w:sz w:val="24"/>
          <w:szCs w:val="24"/>
        </w:rPr>
        <w:t>Pásara</w:t>
      </w:r>
      <w:proofErr w:type="spellEnd"/>
      <w:r w:rsidRPr="00935E05">
        <w:rPr>
          <w:rFonts w:ascii="Times New Roman" w:hAnsi="Times New Roman" w:cs="Times New Roman"/>
          <w:color w:val="000000" w:themeColor="text1"/>
          <w:sz w:val="24"/>
          <w:szCs w:val="24"/>
        </w:rPr>
        <w:t xml:space="preserve">, Luis. </w:t>
      </w:r>
      <w:r w:rsidR="00024730" w:rsidRPr="00935E05">
        <w:rPr>
          <w:rFonts w:ascii="Times New Roman" w:hAnsi="Times New Roman" w:cs="Times New Roman"/>
          <w:color w:val="000000" w:themeColor="text1"/>
          <w:sz w:val="24"/>
          <w:szCs w:val="24"/>
        </w:rPr>
        <w:t>2014. Independencia Judicial en la reforma de la justicia ecuatoriana. Fundación para el Debido Proceso; Centro de Estudios de Derecho, Justicia y Sociedad; Instituto de Defensa Legal</w:t>
      </w:r>
    </w:p>
    <w:p w:rsidR="009F74AA" w:rsidRPr="00935E05" w:rsidRDefault="009F74AA" w:rsidP="009F74AA">
      <w:pPr>
        <w:spacing w:before="120"/>
        <w:jc w:val="both"/>
        <w:rPr>
          <w:rFonts w:ascii="Times New Roman" w:hAnsi="Times New Roman" w:cs="Times New Roman"/>
          <w:color w:val="000000" w:themeColor="text1"/>
          <w:sz w:val="24"/>
          <w:szCs w:val="24"/>
        </w:rPr>
      </w:pPr>
      <w:proofErr w:type="spellStart"/>
      <w:r w:rsidRPr="00935E05">
        <w:rPr>
          <w:rFonts w:ascii="Times New Roman" w:hAnsi="Times New Roman" w:cs="Times New Roman"/>
          <w:color w:val="000000" w:themeColor="text1"/>
          <w:sz w:val="24"/>
          <w:szCs w:val="24"/>
        </w:rPr>
        <w:t>Steiner</w:t>
      </w:r>
      <w:proofErr w:type="spellEnd"/>
      <w:r w:rsidRPr="00935E05">
        <w:rPr>
          <w:rFonts w:ascii="Times New Roman" w:hAnsi="Times New Roman" w:cs="Times New Roman"/>
          <w:color w:val="000000" w:themeColor="text1"/>
          <w:sz w:val="24"/>
          <w:szCs w:val="24"/>
        </w:rPr>
        <w:t>, Christina y Patricia Uribe (</w:t>
      </w:r>
      <w:proofErr w:type="spellStart"/>
      <w:r w:rsidRPr="00935E05">
        <w:rPr>
          <w:rFonts w:ascii="Times New Roman" w:hAnsi="Times New Roman" w:cs="Times New Roman"/>
          <w:color w:val="000000" w:themeColor="text1"/>
          <w:sz w:val="24"/>
          <w:szCs w:val="24"/>
        </w:rPr>
        <w:t>ed</w:t>
      </w:r>
      <w:proofErr w:type="spellEnd"/>
      <w:r w:rsidRPr="00935E05">
        <w:rPr>
          <w:rFonts w:ascii="Times New Roman" w:hAnsi="Times New Roman" w:cs="Times New Roman"/>
          <w:color w:val="000000" w:themeColor="text1"/>
          <w:sz w:val="24"/>
          <w:szCs w:val="24"/>
        </w:rPr>
        <w:t xml:space="preserve">). 2014. Convención Americana sobre Derechos Humanos. La Paz: Konrad Adenauer </w:t>
      </w:r>
      <w:proofErr w:type="spellStart"/>
      <w:r w:rsidRPr="00935E05">
        <w:rPr>
          <w:rFonts w:ascii="Times New Roman" w:hAnsi="Times New Roman" w:cs="Times New Roman"/>
          <w:color w:val="000000" w:themeColor="text1"/>
          <w:sz w:val="24"/>
          <w:szCs w:val="24"/>
        </w:rPr>
        <w:t>Stiftumg</w:t>
      </w:r>
      <w:proofErr w:type="spellEnd"/>
      <w:r w:rsidRPr="00935E05">
        <w:rPr>
          <w:rFonts w:ascii="Times New Roman" w:hAnsi="Times New Roman" w:cs="Times New Roman"/>
          <w:color w:val="000000" w:themeColor="text1"/>
          <w:sz w:val="24"/>
          <w:szCs w:val="24"/>
        </w:rPr>
        <w:t>.</w:t>
      </w:r>
    </w:p>
    <w:p w:rsidR="000A11D7" w:rsidRPr="00935E05" w:rsidRDefault="00D509E1" w:rsidP="00F972DF">
      <w:pPr>
        <w:spacing w:before="120"/>
        <w:jc w:val="both"/>
        <w:rPr>
          <w:rFonts w:ascii="Times New Roman" w:hAnsi="Times New Roman" w:cs="Times New Roman"/>
          <w:b/>
          <w:color w:val="000000" w:themeColor="text1"/>
          <w:sz w:val="24"/>
          <w:szCs w:val="24"/>
        </w:rPr>
      </w:pPr>
      <w:r w:rsidRPr="00935E05">
        <w:rPr>
          <w:rFonts w:ascii="Times New Roman" w:hAnsi="Times New Roman" w:cs="Times New Roman"/>
          <w:b/>
          <w:color w:val="000000" w:themeColor="text1"/>
          <w:sz w:val="24"/>
          <w:szCs w:val="24"/>
        </w:rPr>
        <w:t>Personas consultadas y entrevistadas</w:t>
      </w:r>
    </w:p>
    <w:p w:rsidR="008E2804" w:rsidRPr="00935E05" w:rsidRDefault="008E2804" w:rsidP="008E2804">
      <w:pPr>
        <w:spacing w:before="120"/>
        <w:jc w:val="both"/>
        <w:rPr>
          <w:rFonts w:ascii="Times New Roman" w:hAnsi="Times New Roman" w:cs="Times New Roman"/>
          <w:color w:val="000000" w:themeColor="text1"/>
          <w:sz w:val="24"/>
          <w:szCs w:val="24"/>
        </w:rPr>
      </w:pPr>
      <w:proofErr w:type="spellStart"/>
      <w:r w:rsidRPr="00935E05">
        <w:rPr>
          <w:rFonts w:ascii="Times New Roman" w:hAnsi="Times New Roman" w:cs="Times New Roman"/>
          <w:color w:val="000000" w:themeColor="text1"/>
          <w:sz w:val="24"/>
          <w:szCs w:val="24"/>
        </w:rPr>
        <w:t>Loty</w:t>
      </w:r>
      <w:proofErr w:type="spellEnd"/>
      <w:r w:rsidRPr="00935E05">
        <w:rPr>
          <w:rFonts w:ascii="Times New Roman" w:hAnsi="Times New Roman" w:cs="Times New Roman"/>
          <w:color w:val="000000" w:themeColor="text1"/>
          <w:sz w:val="24"/>
          <w:szCs w:val="24"/>
        </w:rPr>
        <w:t xml:space="preserve"> Andrade</w:t>
      </w:r>
    </w:p>
    <w:p w:rsidR="008E2804" w:rsidRPr="00935E05" w:rsidRDefault="008E2804" w:rsidP="008E2804">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Gloria </w:t>
      </w:r>
      <w:proofErr w:type="spellStart"/>
      <w:r w:rsidRPr="00935E05">
        <w:rPr>
          <w:rFonts w:ascii="Times New Roman" w:hAnsi="Times New Roman" w:cs="Times New Roman"/>
          <w:color w:val="000000" w:themeColor="text1"/>
          <w:sz w:val="24"/>
          <w:szCs w:val="24"/>
        </w:rPr>
        <w:t>Ardaya</w:t>
      </w:r>
      <w:proofErr w:type="spellEnd"/>
    </w:p>
    <w:p w:rsidR="008E2804" w:rsidRPr="00935E05" w:rsidRDefault="008E2804" w:rsidP="008E2804">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Diego Cornejo</w:t>
      </w:r>
    </w:p>
    <w:p w:rsidR="008E2804" w:rsidRPr="00935E05" w:rsidRDefault="008E2804" w:rsidP="008E2804">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Elizabeth García</w:t>
      </w:r>
    </w:p>
    <w:p w:rsidR="00D509E1" w:rsidRPr="00935E05" w:rsidRDefault="00D509E1" w:rsidP="00F972DF">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César </w:t>
      </w:r>
      <w:proofErr w:type="spellStart"/>
      <w:r w:rsidRPr="00935E05">
        <w:rPr>
          <w:rFonts w:ascii="Times New Roman" w:hAnsi="Times New Roman" w:cs="Times New Roman"/>
          <w:color w:val="000000" w:themeColor="text1"/>
          <w:sz w:val="24"/>
          <w:szCs w:val="24"/>
        </w:rPr>
        <w:t>Montúfar</w:t>
      </w:r>
      <w:proofErr w:type="spellEnd"/>
    </w:p>
    <w:p w:rsidR="00F70F6B" w:rsidRPr="00935E05" w:rsidRDefault="00F70F6B" w:rsidP="00F70F6B">
      <w:pPr>
        <w:spacing w:before="120"/>
        <w:jc w:val="both"/>
        <w:rPr>
          <w:rFonts w:ascii="Times New Roman" w:hAnsi="Times New Roman" w:cs="Times New Roman"/>
          <w:color w:val="000000" w:themeColor="text1"/>
          <w:sz w:val="24"/>
          <w:szCs w:val="24"/>
        </w:rPr>
      </w:pPr>
      <w:r w:rsidRPr="00935E05">
        <w:rPr>
          <w:rFonts w:ascii="Times New Roman" w:hAnsi="Times New Roman" w:cs="Times New Roman"/>
          <w:color w:val="000000" w:themeColor="text1"/>
          <w:sz w:val="24"/>
          <w:szCs w:val="24"/>
        </w:rPr>
        <w:t xml:space="preserve">Mariana Neira. </w:t>
      </w:r>
    </w:p>
    <w:p w:rsidR="00D509E1" w:rsidRPr="00935E05" w:rsidRDefault="00D509E1" w:rsidP="00F972DF">
      <w:pPr>
        <w:spacing w:before="120"/>
        <w:jc w:val="both"/>
        <w:rPr>
          <w:rFonts w:ascii="Times New Roman" w:hAnsi="Times New Roman" w:cs="Times New Roman"/>
          <w:color w:val="000000" w:themeColor="text1"/>
          <w:sz w:val="24"/>
          <w:szCs w:val="24"/>
          <w:lang w:val="pt-BR"/>
        </w:rPr>
      </w:pPr>
      <w:r w:rsidRPr="00935E05">
        <w:rPr>
          <w:rFonts w:ascii="Times New Roman" w:hAnsi="Times New Roman" w:cs="Times New Roman"/>
          <w:color w:val="000000" w:themeColor="text1"/>
          <w:sz w:val="24"/>
          <w:szCs w:val="24"/>
          <w:lang w:val="pt-BR"/>
        </w:rPr>
        <w:t xml:space="preserve">Luis </w:t>
      </w:r>
      <w:proofErr w:type="spellStart"/>
      <w:r w:rsidRPr="00935E05">
        <w:rPr>
          <w:rFonts w:ascii="Times New Roman" w:hAnsi="Times New Roman" w:cs="Times New Roman"/>
          <w:color w:val="000000" w:themeColor="text1"/>
          <w:sz w:val="24"/>
          <w:szCs w:val="24"/>
          <w:lang w:val="pt-BR"/>
        </w:rPr>
        <w:t>Pásara</w:t>
      </w:r>
      <w:proofErr w:type="spellEnd"/>
    </w:p>
    <w:p w:rsidR="00D509E1" w:rsidRPr="00935E05" w:rsidRDefault="00D509E1" w:rsidP="00F972DF">
      <w:pPr>
        <w:spacing w:before="120"/>
        <w:jc w:val="both"/>
        <w:rPr>
          <w:rFonts w:ascii="Times New Roman" w:hAnsi="Times New Roman" w:cs="Times New Roman"/>
          <w:color w:val="000000" w:themeColor="text1"/>
          <w:sz w:val="24"/>
          <w:szCs w:val="24"/>
          <w:lang w:val="pt-BR"/>
        </w:rPr>
      </w:pPr>
      <w:r w:rsidRPr="00935E05">
        <w:rPr>
          <w:rFonts w:ascii="Times New Roman" w:hAnsi="Times New Roman" w:cs="Times New Roman"/>
          <w:color w:val="000000" w:themeColor="text1"/>
          <w:sz w:val="24"/>
          <w:szCs w:val="24"/>
          <w:lang w:val="pt-BR"/>
        </w:rPr>
        <w:t xml:space="preserve">César </w:t>
      </w:r>
      <w:proofErr w:type="spellStart"/>
      <w:r w:rsidRPr="00935E05">
        <w:rPr>
          <w:rFonts w:ascii="Times New Roman" w:hAnsi="Times New Roman" w:cs="Times New Roman"/>
          <w:color w:val="000000" w:themeColor="text1"/>
          <w:sz w:val="24"/>
          <w:szCs w:val="24"/>
          <w:lang w:val="pt-BR"/>
        </w:rPr>
        <w:t>Ricaurte</w:t>
      </w:r>
      <w:proofErr w:type="spellEnd"/>
    </w:p>
    <w:p w:rsidR="00D46668" w:rsidRPr="00935E05" w:rsidRDefault="008E2804" w:rsidP="00F972DF">
      <w:pPr>
        <w:spacing w:before="120"/>
        <w:jc w:val="both"/>
        <w:rPr>
          <w:rFonts w:ascii="Times New Roman" w:hAnsi="Times New Roman" w:cs="Times New Roman"/>
          <w:color w:val="000000" w:themeColor="text1"/>
          <w:sz w:val="24"/>
          <w:szCs w:val="24"/>
          <w:lang w:val="pt-BR"/>
        </w:rPr>
      </w:pPr>
      <w:r w:rsidRPr="00935E05">
        <w:rPr>
          <w:rFonts w:ascii="Times New Roman" w:hAnsi="Times New Roman" w:cs="Times New Roman"/>
          <w:color w:val="000000" w:themeColor="text1"/>
          <w:sz w:val="24"/>
          <w:szCs w:val="24"/>
          <w:lang w:val="pt-BR"/>
        </w:rPr>
        <w:t>Ana Cristina Vera</w:t>
      </w:r>
    </w:p>
    <w:p w:rsidR="00D46668" w:rsidRPr="00935E05" w:rsidRDefault="00D46668" w:rsidP="00F972DF">
      <w:pPr>
        <w:spacing w:before="120"/>
        <w:jc w:val="both"/>
        <w:rPr>
          <w:rFonts w:ascii="Times New Roman" w:hAnsi="Times New Roman" w:cs="Times New Roman"/>
          <w:color w:val="000000" w:themeColor="text1"/>
          <w:sz w:val="24"/>
          <w:szCs w:val="24"/>
          <w:lang w:val="pt-BR"/>
        </w:rPr>
      </w:pPr>
    </w:p>
    <w:sectPr w:rsidR="00D46668" w:rsidRPr="00935E05" w:rsidSect="00676918">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ABC" w:rsidRDefault="004B1ABC" w:rsidP="001E26EF">
      <w:pPr>
        <w:spacing w:after="0" w:line="240" w:lineRule="auto"/>
      </w:pPr>
      <w:r>
        <w:separator/>
      </w:r>
    </w:p>
  </w:endnote>
  <w:endnote w:type="continuationSeparator" w:id="0">
    <w:p w:rsidR="004B1ABC" w:rsidRDefault="004B1ABC" w:rsidP="001E2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12075"/>
      <w:docPartObj>
        <w:docPartGallery w:val="Page Numbers (Bottom of Page)"/>
        <w:docPartUnique/>
      </w:docPartObj>
    </w:sdtPr>
    <w:sdtContent>
      <w:p w:rsidR="00406C32" w:rsidRDefault="00E502DE">
        <w:pPr>
          <w:pStyle w:val="Piedepgina"/>
          <w:jc w:val="right"/>
        </w:pPr>
        <w:fldSimple w:instr=" PAGE   \* MERGEFORMAT ">
          <w:r w:rsidR="00935E05">
            <w:rPr>
              <w:noProof/>
            </w:rPr>
            <w:t>16</w:t>
          </w:r>
        </w:fldSimple>
      </w:p>
    </w:sdtContent>
  </w:sdt>
  <w:p w:rsidR="00406C32" w:rsidRDefault="00406C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ABC" w:rsidRDefault="004B1ABC" w:rsidP="001E26EF">
      <w:pPr>
        <w:spacing w:after="0" w:line="240" w:lineRule="auto"/>
      </w:pPr>
      <w:r>
        <w:separator/>
      </w:r>
    </w:p>
  </w:footnote>
  <w:footnote w:type="continuationSeparator" w:id="0">
    <w:p w:rsidR="004B1ABC" w:rsidRDefault="004B1ABC" w:rsidP="001E26EF">
      <w:pPr>
        <w:spacing w:after="0" w:line="240" w:lineRule="auto"/>
      </w:pPr>
      <w:r>
        <w:continuationSeparator/>
      </w:r>
    </w:p>
  </w:footnote>
  <w:footnote w:id="1">
    <w:p w:rsidR="00406C32" w:rsidRPr="0068134E" w:rsidRDefault="00406C32" w:rsidP="0068134E">
      <w:pPr>
        <w:pStyle w:val="Textonotapie"/>
        <w:jc w:val="both"/>
        <w:rPr>
          <w:rFonts w:ascii="Times New Roman" w:hAnsi="Times New Roman" w:cs="Times New Roman"/>
        </w:rPr>
      </w:pPr>
      <w:r>
        <w:rPr>
          <w:rStyle w:val="Refdenotaalpie"/>
        </w:rPr>
        <w:footnoteRef/>
      </w:r>
      <w:r w:rsidRPr="0068134E">
        <w:rPr>
          <w:rFonts w:ascii="Times New Roman" w:hAnsi="Times New Roman" w:cs="Times New Roman"/>
        </w:rPr>
        <w:t xml:space="preserve">Los medios </w:t>
      </w:r>
      <w:r>
        <w:rPr>
          <w:rFonts w:ascii="Times New Roman" w:hAnsi="Times New Roman" w:cs="Times New Roman"/>
        </w:rPr>
        <w:t xml:space="preserve">de comunicación </w:t>
      </w:r>
      <w:r w:rsidRPr="0068134E">
        <w:rPr>
          <w:rFonts w:ascii="Times New Roman" w:hAnsi="Times New Roman" w:cs="Times New Roman"/>
        </w:rPr>
        <w:t xml:space="preserve">incautados son aquellos que </w:t>
      </w:r>
      <w:r>
        <w:rPr>
          <w:rFonts w:ascii="Times New Roman" w:hAnsi="Times New Roman" w:cs="Times New Roman"/>
        </w:rPr>
        <w:t xml:space="preserve">fueron de </w:t>
      </w:r>
      <w:r w:rsidRPr="0068134E">
        <w:rPr>
          <w:rFonts w:ascii="Times New Roman" w:hAnsi="Times New Roman" w:cs="Times New Roman"/>
        </w:rPr>
        <w:t>propiedad privada y que pasaron a la administración del Estado</w:t>
      </w:r>
      <w:r>
        <w:rPr>
          <w:rFonts w:ascii="Times New Roman" w:hAnsi="Times New Roman" w:cs="Times New Roman"/>
        </w:rPr>
        <w:t xml:space="preserve"> porque pertenecían a propietarios de los </w:t>
      </w:r>
      <w:r w:rsidRPr="0068134E">
        <w:rPr>
          <w:rFonts w:ascii="Times New Roman" w:hAnsi="Times New Roman" w:cs="Times New Roman"/>
        </w:rPr>
        <w:t>bancos cerrados</w:t>
      </w:r>
      <w:r>
        <w:rPr>
          <w:rFonts w:ascii="Times New Roman" w:hAnsi="Times New Roman" w:cs="Times New Roman"/>
        </w:rPr>
        <w:t xml:space="preserve"> en 1999, quienes fueron acusados de ilícitos</w:t>
      </w:r>
      <w:r w:rsidRPr="0068134E">
        <w:rPr>
          <w:rFonts w:ascii="Times New Roman" w:hAnsi="Times New Roman" w:cs="Times New Roman"/>
        </w:rPr>
        <w:t>.</w:t>
      </w:r>
      <w:r>
        <w:rPr>
          <w:rFonts w:ascii="Times New Roman" w:hAnsi="Times New Roman" w:cs="Times New Roman"/>
        </w:rPr>
        <w:t xml:space="preserve"> Debían ser vendidos por el Estado según obligación legal. Para evitar esta acción, el Estado los ha sobrevalorado, evitando mediante este mecanismo económico a la demanda para concretar su venta. Permanecen bajo la apariencia de una oferta que no es satisfecha. Y se sujetan a las directrices del Estado habiéndose convertido en agencias de propaganda gubernamental que se suman a los medios públicos.  </w:t>
      </w:r>
    </w:p>
  </w:footnote>
  <w:footnote w:id="2">
    <w:p w:rsidR="00406C32" w:rsidRPr="00BA7A71" w:rsidRDefault="00406C32" w:rsidP="004C1579">
      <w:pPr>
        <w:pStyle w:val="Textonotapie"/>
      </w:pPr>
      <w:r>
        <w:rPr>
          <w:rStyle w:val="Refdenotaalpie"/>
        </w:rPr>
        <w:footnoteRef/>
      </w:r>
      <w:r w:rsidRPr="00BA7A71">
        <w:rPr>
          <w:rFonts w:ascii="Times New Roman" w:hAnsi="Times New Roman" w:cs="Times New Roman"/>
        </w:rPr>
        <w:t>Los Enlaces consisten en un monólogo del Presidente que presenta una versión de sus actividades públicas y privadas durante la semana, explica acciones relevantes del régimen y utiliza segmentos especializados contra los medios de comunicación y opositores políticos.</w:t>
      </w:r>
    </w:p>
  </w:footnote>
  <w:footnote w:id="3">
    <w:p w:rsidR="00406C32" w:rsidRPr="00506302" w:rsidRDefault="00406C32">
      <w:pPr>
        <w:pStyle w:val="Textonotapie"/>
        <w:rPr>
          <w:rFonts w:ascii="Times New Roman" w:hAnsi="Times New Roman" w:cs="Times New Roman"/>
        </w:rPr>
      </w:pPr>
      <w:r>
        <w:rPr>
          <w:rStyle w:val="Refdenotaalpie"/>
        </w:rPr>
        <w:footnoteRef/>
      </w:r>
      <w:r w:rsidRPr="00506302">
        <w:rPr>
          <w:rFonts w:ascii="Times New Roman" w:hAnsi="Times New Roman" w:cs="Times New Roman"/>
        </w:rPr>
        <w:t>E</w:t>
      </w:r>
      <w:r>
        <w:rPr>
          <w:rFonts w:ascii="Times New Roman" w:hAnsi="Times New Roman" w:cs="Times New Roman"/>
        </w:rPr>
        <w:t>n 2007 e</w:t>
      </w:r>
      <w:r w:rsidRPr="00506302">
        <w:rPr>
          <w:rFonts w:ascii="Times New Roman" w:hAnsi="Times New Roman" w:cs="Times New Roman"/>
        </w:rPr>
        <w:t xml:space="preserve">l </w:t>
      </w:r>
      <w:r>
        <w:rPr>
          <w:rFonts w:ascii="Times New Roman" w:hAnsi="Times New Roman" w:cs="Times New Roman"/>
        </w:rPr>
        <w:t>Estado</w:t>
      </w:r>
      <w:r w:rsidRPr="00506302">
        <w:rPr>
          <w:rFonts w:ascii="Times New Roman" w:hAnsi="Times New Roman" w:cs="Times New Roman"/>
        </w:rPr>
        <w:t xml:space="preserve"> contaba con un solo medio de comunicación, la Radio Nacional del Ecuador (AM), pero </w:t>
      </w:r>
      <w:r>
        <w:rPr>
          <w:rFonts w:ascii="Times New Roman" w:hAnsi="Times New Roman" w:cs="Times New Roman"/>
        </w:rPr>
        <w:t xml:space="preserve">en </w:t>
      </w:r>
      <w:r w:rsidRPr="00506302">
        <w:rPr>
          <w:rFonts w:ascii="Times New Roman" w:hAnsi="Times New Roman" w:cs="Times New Roman"/>
        </w:rPr>
        <w:t xml:space="preserve">2011 </w:t>
      </w:r>
      <w:r>
        <w:rPr>
          <w:rFonts w:ascii="Times New Roman" w:hAnsi="Times New Roman" w:cs="Times New Roman"/>
        </w:rPr>
        <w:t xml:space="preserve">los medios bajo dirección estatal se incrementaron hasta </w:t>
      </w:r>
      <w:r w:rsidRPr="00506302">
        <w:rPr>
          <w:rFonts w:ascii="Times New Roman" w:hAnsi="Times New Roman" w:cs="Times New Roman"/>
        </w:rPr>
        <w:t xml:space="preserve">19.   </w:t>
      </w:r>
    </w:p>
  </w:footnote>
  <w:footnote w:id="4">
    <w:p w:rsidR="00406C32" w:rsidRDefault="00406C32">
      <w:pPr>
        <w:pStyle w:val="Textonotapie"/>
      </w:pPr>
      <w:r w:rsidRPr="00935E05">
        <w:rPr>
          <w:rStyle w:val="Refdenotaalpie"/>
        </w:rPr>
        <w:footnoteRef/>
      </w:r>
      <w:r w:rsidRPr="00935E05">
        <w:t xml:space="preserve"> Se relaciona con precedentes y casos tratados en la CIDH.</w:t>
      </w:r>
      <w:r>
        <w:t xml:space="preserve"> </w:t>
      </w:r>
    </w:p>
  </w:footnote>
  <w:footnote w:id="5">
    <w:p w:rsidR="00406C32" w:rsidRDefault="00406C32" w:rsidP="00CC6BFC">
      <w:pPr>
        <w:pStyle w:val="Textonotapie"/>
      </w:pPr>
      <w:r>
        <w:rPr>
          <w:rStyle w:val="Refdenotaalpie"/>
        </w:rPr>
        <w:footnoteRef/>
      </w:r>
      <w:r>
        <w:rPr>
          <w:rFonts w:ascii="Times New Roman" w:hAnsi="Times New Roman" w:cs="Times New Roman"/>
        </w:rPr>
        <w:t>I</w:t>
      </w:r>
      <w:r w:rsidRPr="00F93480">
        <w:rPr>
          <w:rFonts w:ascii="Times New Roman" w:hAnsi="Times New Roman" w:cs="Times New Roman"/>
        </w:rPr>
        <w:t>nforme Ecuador</w:t>
      </w:r>
      <w:r>
        <w:rPr>
          <w:rFonts w:ascii="Times New Roman" w:hAnsi="Times New Roman" w:cs="Times New Roman"/>
        </w:rPr>
        <w:t xml:space="preserve">, </w:t>
      </w:r>
      <w:r w:rsidRPr="00F93480">
        <w:rPr>
          <w:rFonts w:ascii="Times New Roman" w:hAnsi="Times New Roman" w:cs="Times New Roman"/>
        </w:rPr>
        <w:t>Comité de Derechos Humanos, CCPR/C/ECU/6</w:t>
      </w:r>
      <w:r>
        <w:rPr>
          <w:rFonts w:ascii="Times New Roman" w:hAnsi="Times New Roman" w:cs="Times New Roman"/>
        </w:rPr>
        <w:t>.</w:t>
      </w:r>
    </w:p>
  </w:footnote>
  <w:footnote w:id="6">
    <w:p w:rsidR="00406C32" w:rsidRPr="00AE4118" w:rsidRDefault="00406C32" w:rsidP="008607C0">
      <w:pPr>
        <w:pStyle w:val="Textonotapie"/>
        <w:jc w:val="both"/>
        <w:rPr>
          <w:rFonts w:ascii="Times New Roman" w:hAnsi="Times New Roman" w:cs="Times New Roman"/>
        </w:rPr>
      </w:pPr>
      <w:r w:rsidRPr="00AC0640">
        <w:rPr>
          <w:rStyle w:val="Refdenotaalpie"/>
          <w:rFonts w:ascii="Times New Roman" w:hAnsi="Times New Roman" w:cs="Times New Roman"/>
        </w:rPr>
        <w:footnoteRef/>
      </w:r>
      <w:r w:rsidRPr="00AC0640">
        <w:rPr>
          <w:rFonts w:ascii="Times New Roman" w:hAnsi="Times New Roman" w:cs="Times New Roman"/>
        </w:rPr>
        <w:t xml:space="preserve"> Como causales de disoluci</w:t>
      </w:r>
      <w:r>
        <w:rPr>
          <w:rFonts w:ascii="Times New Roman" w:hAnsi="Times New Roman" w:cs="Times New Roman"/>
        </w:rPr>
        <w:t xml:space="preserve">ón de las ONG se encuentra </w:t>
      </w:r>
      <w:r w:rsidRPr="00AC0640">
        <w:rPr>
          <w:rFonts w:ascii="Times New Roman" w:hAnsi="Times New Roman" w:cs="Times New Roman"/>
        </w:rPr>
        <w:t xml:space="preserve">el desviarse de los fines de su constitución y el dedicarse a actividades de talante político que atenten contra la seguridad interna o externa del Estado o, que afecten la paz pública. </w:t>
      </w:r>
    </w:p>
  </w:footnote>
  <w:footnote w:id="7">
    <w:p w:rsidR="00406C32" w:rsidRPr="00AC0640" w:rsidRDefault="00406C32" w:rsidP="00AA4158">
      <w:pPr>
        <w:pStyle w:val="Textonotapie"/>
        <w:jc w:val="both"/>
        <w:rPr>
          <w:rFonts w:ascii="Times New Roman" w:hAnsi="Times New Roman" w:cs="Times New Roman"/>
        </w:rPr>
      </w:pPr>
      <w:r w:rsidRPr="00AC0640">
        <w:rPr>
          <w:rStyle w:val="Refdenotaalpie"/>
          <w:rFonts w:ascii="Times New Roman" w:hAnsi="Times New Roman" w:cs="Times New Roman"/>
        </w:rPr>
        <w:footnoteRef/>
      </w:r>
      <w:r w:rsidRPr="00AC0640">
        <w:rPr>
          <w:rFonts w:ascii="Times New Roman" w:hAnsi="Times New Roman" w:cs="Times New Roman"/>
        </w:rPr>
        <w:t xml:space="preserve"> “Los expertos: </w:t>
      </w:r>
      <w:proofErr w:type="spellStart"/>
      <w:r w:rsidRPr="00AC0640">
        <w:rPr>
          <w:rFonts w:ascii="Times New Roman" w:hAnsi="Times New Roman" w:cs="Times New Roman"/>
        </w:rPr>
        <w:t>MainaKiai</w:t>
      </w:r>
      <w:proofErr w:type="spellEnd"/>
      <w:r w:rsidRPr="00AC0640">
        <w:rPr>
          <w:rFonts w:ascii="Times New Roman" w:hAnsi="Times New Roman" w:cs="Times New Roman"/>
        </w:rPr>
        <w:t xml:space="preserve">, Relator Especial de Naciones Unidas sobre el derecho a la libertad de reunión pacífica y de asociación; David </w:t>
      </w:r>
      <w:proofErr w:type="spellStart"/>
      <w:r w:rsidRPr="00AC0640">
        <w:rPr>
          <w:rFonts w:ascii="Times New Roman" w:hAnsi="Times New Roman" w:cs="Times New Roman"/>
        </w:rPr>
        <w:t>Kaye</w:t>
      </w:r>
      <w:proofErr w:type="spellEnd"/>
      <w:r w:rsidRPr="00AC0640">
        <w:rPr>
          <w:rFonts w:ascii="Times New Roman" w:hAnsi="Times New Roman" w:cs="Times New Roman"/>
        </w:rPr>
        <w:t xml:space="preserve">, Relator Especial de Naciones Unidas sobre la promoción y protección del derecho a la libertad de opinión y de expresión; Michael </w:t>
      </w:r>
      <w:proofErr w:type="spellStart"/>
      <w:r w:rsidRPr="00AC0640">
        <w:rPr>
          <w:rFonts w:ascii="Times New Roman" w:hAnsi="Times New Roman" w:cs="Times New Roman"/>
        </w:rPr>
        <w:t>Forst</w:t>
      </w:r>
      <w:proofErr w:type="spellEnd"/>
      <w:r w:rsidRPr="00AC0640">
        <w:rPr>
          <w:rFonts w:ascii="Times New Roman" w:hAnsi="Times New Roman" w:cs="Times New Roman"/>
        </w:rPr>
        <w:t>, Relator Especial de Naciones Unidas sobre la situación de las y los defensores de derechos humanos; José de Jesús Orozco Henríquez, Relator de Defensores y Defensoras de Derechos Humanos de la CIDH; y Edison Lanza, Relator Especial para la Libertad de Expresión de la CIDH”.</w:t>
      </w:r>
    </w:p>
  </w:footnote>
  <w:footnote w:id="8">
    <w:p w:rsidR="00406C32" w:rsidRPr="00877D0F" w:rsidRDefault="00406C32" w:rsidP="00877D0F">
      <w:pPr>
        <w:pStyle w:val="Textonotapie"/>
        <w:jc w:val="both"/>
        <w:rPr>
          <w:rFonts w:ascii="Times New Roman" w:hAnsi="Times New Roman" w:cs="Times New Roman"/>
        </w:rPr>
      </w:pPr>
      <w:r>
        <w:rPr>
          <w:rStyle w:val="Refdenotaalpie"/>
        </w:rPr>
        <w:footnoteRef/>
      </w:r>
      <w:r w:rsidRPr="00877D0F">
        <w:rPr>
          <w:rFonts w:ascii="Times New Roman" w:hAnsi="Times New Roman" w:cs="Times New Roman"/>
        </w:rPr>
        <w:t>De igual manera</w:t>
      </w:r>
      <w:r>
        <w:rPr>
          <w:rFonts w:ascii="Times New Roman" w:hAnsi="Times New Roman" w:cs="Times New Roman"/>
        </w:rPr>
        <w:t>,</w:t>
      </w:r>
      <w:r w:rsidRPr="00877D0F">
        <w:rPr>
          <w:rFonts w:ascii="Times New Roman" w:hAnsi="Times New Roman" w:cs="Times New Roman"/>
        </w:rPr>
        <w:t xml:space="preserve"> en ese mi</w:t>
      </w:r>
      <w:r>
        <w:rPr>
          <w:rFonts w:ascii="Times New Roman" w:hAnsi="Times New Roman" w:cs="Times New Roman"/>
        </w:rPr>
        <w:t>smo año, el Estado disolvió el Fondo de M</w:t>
      </w:r>
      <w:r w:rsidRPr="00877D0F">
        <w:rPr>
          <w:rFonts w:ascii="Times New Roman" w:hAnsi="Times New Roman" w:cs="Times New Roman"/>
        </w:rPr>
        <w:t xml:space="preserve">agisterio conformado por aportes voluntarios </w:t>
      </w:r>
      <w:r>
        <w:rPr>
          <w:rFonts w:ascii="Times New Roman" w:hAnsi="Times New Roman" w:cs="Times New Roman"/>
        </w:rPr>
        <w:t>de los profesores y trasladó estos</w:t>
      </w:r>
      <w:r w:rsidRPr="00877D0F">
        <w:rPr>
          <w:rFonts w:ascii="Times New Roman" w:hAnsi="Times New Roman" w:cs="Times New Roman"/>
        </w:rPr>
        <w:t xml:space="preserve"> fondos a la seguridad social nacional. En el contexto de las afectaciones al derecho de la lib</w:t>
      </w:r>
      <w:r>
        <w:rPr>
          <w:rFonts w:ascii="Times New Roman" w:hAnsi="Times New Roman" w:cs="Times New Roman"/>
        </w:rPr>
        <w:t>ertad sindical , el partido de G</w:t>
      </w:r>
      <w:r w:rsidRPr="00877D0F">
        <w:rPr>
          <w:rFonts w:ascii="Times New Roman" w:hAnsi="Times New Roman" w:cs="Times New Roman"/>
        </w:rPr>
        <w:t>obierno y diferentes reparticiones estatales, particularmente, el Ministerio del Trabajo han promovido desde el año 2014 la formación de  co</w:t>
      </w:r>
      <w:r>
        <w:rPr>
          <w:rFonts w:ascii="Times New Roman" w:hAnsi="Times New Roman" w:cs="Times New Roman"/>
        </w:rPr>
        <w:t>rporaciones sindicales paralelas</w:t>
      </w:r>
      <w:r w:rsidRPr="00877D0F">
        <w:rPr>
          <w:rFonts w:ascii="Times New Roman" w:hAnsi="Times New Roman" w:cs="Times New Roman"/>
        </w:rPr>
        <w:t xml:space="preserve"> y competitivas con las organizaciones sociales históricas de maestros, trabajadores f</w:t>
      </w:r>
      <w:r>
        <w:rPr>
          <w:rFonts w:ascii="Times New Roman" w:hAnsi="Times New Roman" w:cs="Times New Roman"/>
        </w:rPr>
        <w:t>ormales e informales, indígenas y</w:t>
      </w:r>
      <w:r w:rsidRPr="00877D0F">
        <w:rPr>
          <w:rFonts w:ascii="Times New Roman" w:hAnsi="Times New Roman" w:cs="Times New Roman"/>
        </w:rPr>
        <w:t xml:space="preserve"> campesinos.  </w:t>
      </w:r>
    </w:p>
  </w:footnote>
  <w:footnote w:id="9">
    <w:p w:rsidR="00406C32" w:rsidRDefault="00406C32" w:rsidP="00D92657">
      <w:pPr>
        <w:pStyle w:val="Textonotapie"/>
        <w:jc w:val="both"/>
      </w:pPr>
      <w:r>
        <w:rPr>
          <w:rStyle w:val="Refdenotaalpie"/>
        </w:rPr>
        <w:footnoteRef/>
      </w:r>
      <w:r>
        <w:t xml:space="preserve"> </w:t>
      </w:r>
      <w:r w:rsidRPr="00D92657">
        <w:rPr>
          <w:rFonts w:ascii="Times New Roman" w:hAnsi="Times New Roman" w:cs="Times New Roman"/>
        </w:rPr>
        <w:t>De acuerdo a la legislación penal ecuatoriana, estos embarazos fueron producto de una violación, transgrediendo los derechos a la vida, a la salud, a la integridad personal, a no ser sometido a tortura tratos crueles inhumanos y degradantes, a una vida libre de violencia, a la vida privada y a no ser obligadas a ejecutar un trabajo obligatorio y forzado.</w:t>
      </w:r>
      <w:r>
        <w:t xml:space="preserve"> </w:t>
      </w:r>
    </w:p>
  </w:footnote>
  <w:footnote w:id="10">
    <w:p w:rsidR="00406C32" w:rsidRDefault="00406C32" w:rsidP="00E27E5C">
      <w:pPr>
        <w:pStyle w:val="Textonotapie"/>
      </w:pPr>
      <w:r>
        <w:rPr>
          <w:rStyle w:val="Refdenotaalpie"/>
        </w:rPr>
        <w:footnoteRef/>
      </w:r>
      <w:r>
        <w:t xml:space="preserve"> </w:t>
      </w:r>
      <w:r w:rsidRPr="00037B81">
        <w:rPr>
          <w:rFonts w:ascii="Times New Roman" w:hAnsi="Times New Roman" w:cs="Times New Roman"/>
        </w:rPr>
        <w:t>Fiscalía General del Estado 2016. Unidad de gestión de la información y Estadística, Dirección de Actuación y Gestión Procesal.</w:t>
      </w:r>
    </w:p>
  </w:footnote>
  <w:footnote w:id="11">
    <w:p w:rsidR="00406C32" w:rsidRPr="0062466F" w:rsidRDefault="00406C32" w:rsidP="00E27E5C">
      <w:pPr>
        <w:pStyle w:val="Textonotapie"/>
        <w:jc w:val="both"/>
        <w:rPr>
          <w:rFonts w:ascii="Times New Roman" w:hAnsi="Times New Roman" w:cs="Times New Roman"/>
        </w:rPr>
      </w:pPr>
      <w:r w:rsidRPr="0062466F">
        <w:rPr>
          <w:rStyle w:val="Refdenotaalpie"/>
          <w:rFonts w:ascii="Times New Roman" w:hAnsi="Times New Roman" w:cs="Times New Roman"/>
        </w:rPr>
        <w:footnoteRef/>
      </w:r>
      <w:r w:rsidRPr="0062466F">
        <w:rPr>
          <w:rFonts w:ascii="Times New Roman" w:hAnsi="Times New Roman" w:cs="Times New Roman"/>
        </w:rPr>
        <w:t xml:space="preserve"> Durante el 2013 al 2014, el Presidente argumentó ante la Asamblea Nacional por la penalización de todas las formas de aborto, incluyendo las de causa médica y violencia contra la mujer</w:t>
      </w:r>
      <w:r>
        <w:rPr>
          <w:rFonts w:ascii="Times New Roman" w:hAnsi="Times New Roman" w:cs="Times New Roman"/>
        </w:rPr>
        <w:t>. M</w:t>
      </w:r>
      <w:r w:rsidRPr="0062466F">
        <w:rPr>
          <w:rFonts w:ascii="Times New Roman" w:hAnsi="Times New Roman" w:cs="Times New Roman"/>
        </w:rPr>
        <w:t xml:space="preserve">ás aún, sancionó –en tanto presidente de su partido- a las diputadas por pronunciarse a favor del aborto, especialmente al originado por causa de violación. Actualmente, promueve como único método anticonceptivo a la abstinencia y la postergación de las relaciones sexuales. </w:t>
      </w:r>
      <w:r>
        <w:rPr>
          <w:rFonts w:ascii="Times New Roman" w:hAnsi="Times New Roman" w:cs="Times New Roman"/>
        </w:rPr>
        <w:t xml:space="preserve"> El proyecto presidencial Plan Familia promociona</w:t>
      </w:r>
      <w:r w:rsidRPr="0062466F">
        <w:rPr>
          <w:rFonts w:ascii="Times New Roman" w:hAnsi="Times New Roman" w:cs="Times New Roman"/>
        </w:rPr>
        <w:t xml:space="preserve"> además nociones educativas contrarias al aborto y reprime la entrega de la pastilla del día después.  </w:t>
      </w:r>
    </w:p>
  </w:footnote>
  <w:footnote w:id="12">
    <w:p w:rsidR="00406C32" w:rsidRPr="002840F1" w:rsidRDefault="00406C32" w:rsidP="00DD21A9">
      <w:pPr>
        <w:pStyle w:val="Textonotapie"/>
        <w:jc w:val="both"/>
        <w:rPr>
          <w:rFonts w:ascii="Times New Roman" w:hAnsi="Times New Roman" w:cs="Times New Roman"/>
        </w:rPr>
      </w:pPr>
      <w:r>
        <w:rPr>
          <w:rStyle w:val="Refdenotaalpie"/>
        </w:rPr>
        <w:footnoteRef/>
      </w:r>
      <w:r w:rsidRPr="002840F1">
        <w:rPr>
          <w:rFonts w:ascii="Times New Roman" w:hAnsi="Times New Roman" w:cs="Times New Roman"/>
        </w:rPr>
        <w:t xml:space="preserve">En </w:t>
      </w:r>
      <w:r>
        <w:rPr>
          <w:rFonts w:ascii="Times New Roman" w:hAnsi="Times New Roman" w:cs="Times New Roman"/>
        </w:rPr>
        <w:t>este tema el colectivo YASUNIDOS</w:t>
      </w:r>
      <w:r w:rsidRPr="002840F1">
        <w:rPr>
          <w:rFonts w:ascii="Times New Roman" w:hAnsi="Times New Roman" w:cs="Times New Roman"/>
        </w:rPr>
        <w:t xml:space="preserve"> cumplió los requisitos necesarios para una consulta popular mediante la cual buscaba ratificar la legitimidad nacional para la co</w:t>
      </w:r>
      <w:r>
        <w:rPr>
          <w:rFonts w:ascii="Times New Roman" w:hAnsi="Times New Roman" w:cs="Times New Roman"/>
        </w:rPr>
        <w:t xml:space="preserve">ntinuación del proyecto </w:t>
      </w:r>
      <w:proofErr w:type="spellStart"/>
      <w:r>
        <w:rPr>
          <w:rFonts w:ascii="Times New Roman" w:hAnsi="Times New Roman" w:cs="Times New Roman"/>
        </w:rPr>
        <w:t>Yasuní</w:t>
      </w:r>
      <w:proofErr w:type="spellEnd"/>
      <w:r>
        <w:rPr>
          <w:rFonts w:ascii="Times New Roman" w:hAnsi="Times New Roman" w:cs="Times New Roman"/>
        </w:rPr>
        <w:t xml:space="preserve"> (intercambio de petróleo que permanece en el subsuelo por recursos para conservación ambiental), el </w:t>
      </w:r>
      <w:r w:rsidRPr="002840F1">
        <w:rPr>
          <w:rFonts w:ascii="Times New Roman" w:hAnsi="Times New Roman" w:cs="Times New Roman"/>
        </w:rPr>
        <w:t>que suscitó amplio respaldo internacio</w:t>
      </w:r>
      <w:r>
        <w:rPr>
          <w:rFonts w:ascii="Times New Roman" w:hAnsi="Times New Roman" w:cs="Times New Roman"/>
        </w:rPr>
        <w:t>nal y cooperación internacional</w:t>
      </w:r>
      <w:r w:rsidRPr="002840F1">
        <w:rPr>
          <w:rFonts w:ascii="Times New Roman" w:hAnsi="Times New Roman" w:cs="Times New Roman"/>
        </w:rPr>
        <w:t xml:space="preserve">. </w:t>
      </w:r>
      <w:r>
        <w:rPr>
          <w:rFonts w:ascii="Times New Roman" w:hAnsi="Times New Roman" w:cs="Times New Roman"/>
        </w:rPr>
        <w:t xml:space="preserve">La consulta popular fue </w:t>
      </w:r>
      <w:r w:rsidRPr="00BB5974">
        <w:rPr>
          <w:rFonts w:ascii="Times New Roman" w:hAnsi="Times New Roman" w:cs="Times New Roman"/>
        </w:rPr>
        <w:t xml:space="preserve">negada por la Corte Nacional Electoral (CNE) cuyos dignatarios son mayoritariamente </w:t>
      </w:r>
      <w:proofErr w:type="spellStart"/>
      <w:r>
        <w:rPr>
          <w:rFonts w:ascii="Times New Roman" w:hAnsi="Times New Roman" w:cs="Times New Roman"/>
        </w:rPr>
        <w:t>exfuncionarios</w:t>
      </w:r>
      <w:proofErr w:type="spellEnd"/>
      <w:r>
        <w:rPr>
          <w:rFonts w:ascii="Times New Roman" w:hAnsi="Times New Roman" w:cs="Times New Roman"/>
        </w:rPr>
        <w:t xml:space="preserve"> y afines al régimen.</w:t>
      </w:r>
    </w:p>
  </w:footnote>
  <w:footnote w:id="13">
    <w:p w:rsidR="00406C32" w:rsidRPr="00A11522" w:rsidRDefault="00406C32" w:rsidP="00911DB6">
      <w:pPr>
        <w:pStyle w:val="Textonotapie"/>
        <w:jc w:val="both"/>
        <w:rPr>
          <w:rFonts w:ascii="Times New Roman" w:hAnsi="Times New Roman" w:cs="Times New Roman"/>
        </w:rPr>
      </w:pPr>
      <w:r w:rsidRPr="00A11522">
        <w:rPr>
          <w:rFonts w:ascii="Times New Roman" w:hAnsi="Times New Roman" w:cs="Times New Roman"/>
        </w:rPr>
        <w:footnoteRef/>
      </w:r>
      <w:r w:rsidRPr="00A11522">
        <w:rPr>
          <w:rFonts w:ascii="Times New Roman" w:hAnsi="Times New Roman" w:cs="Times New Roman"/>
        </w:rPr>
        <w:t xml:space="preserve"> Según la Fundación Regional de Asesoría en Derechos Humanos, INREDH, “Cinco años han pasado desde que la Corte Constitucional dictaminará en su sentencia No. 001-10-SIN-CC , numeral 2 y 3 que “la consulta </w:t>
      </w:r>
      <w:proofErr w:type="spellStart"/>
      <w:r w:rsidRPr="00A11522">
        <w:rPr>
          <w:rFonts w:ascii="Times New Roman" w:hAnsi="Times New Roman" w:cs="Times New Roman"/>
        </w:rPr>
        <w:t>prelegislativa</w:t>
      </w:r>
      <w:proofErr w:type="spellEnd"/>
      <w:r w:rsidRPr="00A11522">
        <w:rPr>
          <w:rFonts w:ascii="Times New Roman" w:hAnsi="Times New Roman" w:cs="Times New Roman"/>
        </w:rPr>
        <w:t xml:space="preserve"> es de carácter sustancial y no formal” y que “Toda actividad minera que se pretenda realizar en los territorios de las comunidades, pueblos y nacionalidades indígenas, </w:t>
      </w:r>
      <w:proofErr w:type="spellStart"/>
      <w:r w:rsidRPr="00A11522">
        <w:rPr>
          <w:rFonts w:ascii="Times New Roman" w:hAnsi="Times New Roman" w:cs="Times New Roman"/>
        </w:rPr>
        <w:t>afroecuatorianas</w:t>
      </w:r>
      <w:proofErr w:type="spellEnd"/>
      <w:r w:rsidRPr="00A11522">
        <w:rPr>
          <w:rFonts w:ascii="Times New Roman" w:hAnsi="Times New Roman" w:cs="Times New Roman"/>
        </w:rPr>
        <w:t xml:space="preserve"> y montubias, en todas sus fases, a partir de la publicación de la presente sentencia, deberá someterse al proceso de consulta previa establecido en el artículo 57, numeral 7 de la Constitución, en concordancia con las reglas establecidas por esta Corte, hasta tanto la Asamblea Nacional expida la correspondiente ley”. Fuente: https://www.inredh.org/index.php?option=com_content&amp;view=article&amp;id=761:la-falta-de-una-ley-de-consulta-a-pueblos-y-nacionalidades-indigenas-llevo-a-la-conaie-y-al-estado-a-la-corte-constitucional-&amp;catid=1:actualidad&amp;Itemid=143</w:t>
      </w:r>
    </w:p>
  </w:footnote>
  <w:footnote w:id="14">
    <w:p w:rsidR="00406C32" w:rsidRPr="002840F1" w:rsidRDefault="00406C32" w:rsidP="00A11522">
      <w:pPr>
        <w:pStyle w:val="Textonotapie"/>
        <w:jc w:val="both"/>
        <w:rPr>
          <w:rFonts w:ascii="Times New Roman" w:hAnsi="Times New Roman" w:cs="Times New Roman"/>
        </w:rPr>
      </w:pPr>
      <w:r w:rsidRPr="00A11522">
        <w:footnoteRef/>
      </w:r>
      <w:r w:rsidRPr="002840F1">
        <w:rPr>
          <w:rFonts w:ascii="Times New Roman" w:hAnsi="Times New Roman" w:cs="Times New Roman"/>
        </w:rPr>
        <w:t xml:space="preserve"> La sociedad rechazó la represión a dirigente indígenas implicados en varios casos de criminalización de la protesta. </w:t>
      </w:r>
    </w:p>
  </w:footnote>
  <w:footnote w:id="15">
    <w:p w:rsidR="00406C32" w:rsidRPr="00A57DDD" w:rsidRDefault="00406C32" w:rsidP="00A57DDD">
      <w:pPr>
        <w:pStyle w:val="Textonotapie"/>
        <w:jc w:val="both"/>
        <w:rPr>
          <w:rFonts w:ascii="Times New Roman" w:hAnsi="Times New Roman" w:cs="Times New Roman"/>
        </w:rPr>
      </w:pPr>
      <w:r>
        <w:rPr>
          <w:rStyle w:val="Refdenotaalpie"/>
        </w:rPr>
        <w:footnoteRef/>
      </w:r>
      <w:r w:rsidRPr="00A57DDD">
        <w:rPr>
          <w:rFonts w:ascii="Times New Roman" w:hAnsi="Times New Roman" w:cs="Times New Roman"/>
        </w:rPr>
        <w:t>Incluso, el magistrado Baltasar Garzón, abogado del Estado en múltiples casos, quien también fue presidente de la Veeduría Internacional para la reforma del sistema de justicia</w:t>
      </w:r>
      <w:r>
        <w:rPr>
          <w:rFonts w:ascii="Times New Roman" w:hAnsi="Times New Roman" w:cs="Times New Roman"/>
        </w:rPr>
        <w:t>,</w:t>
      </w:r>
      <w:r w:rsidRPr="00A57DDD">
        <w:rPr>
          <w:rFonts w:ascii="Times New Roman" w:hAnsi="Times New Roman" w:cs="Times New Roman"/>
        </w:rPr>
        <w:t xml:space="preserve"> sugirió en el informe final que el mecanismo de la entrevista, como etapa de la selección para el concurso de jueces, era desproporcionada, dando lugar a una excesiva subjetividad de los jurados</w:t>
      </w:r>
      <w:r>
        <w:rPr>
          <w:rFonts w:ascii="Times New Roman" w:hAnsi="Times New Roman" w:cs="Times New Roman"/>
        </w:rPr>
        <w:t xml:space="preserve">. </w:t>
      </w:r>
    </w:p>
  </w:footnote>
  <w:footnote w:id="16">
    <w:p w:rsidR="00406C32" w:rsidRPr="00A57DDD" w:rsidRDefault="00406C32" w:rsidP="00A57DDD">
      <w:pPr>
        <w:pStyle w:val="Textonotapie"/>
        <w:jc w:val="both"/>
        <w:rPr>
          <w:rFonts w:ascii="Times New Roman" w:hAnsi="Times New Roman" w:cs="Times New Roman"/>
        </w:rPr>
      </w:pPr>
      <w:r w:rsidRPr="001A6126">
        <w:rPr>
          <w:rStyle w:val="Refdenotaalpie"/>
          <w:rFonts w:ascii="Times New Roman" w:hAnsi="Times New Roman" w:cs="Times New Roman"/>
        </w:rPr>
        <w:footnoteRef/>
      </w:r>
      <w:r w:rsidRPr="001A6126">
        <w:rPr>
          <w:rFonts w:ascii="Times New Roman" w:hAnsi="Times New Roman" w:cs="Times New Roman"/>
        </w:rPr>
        <w:t xml:space="preserve"> Referencia al rol del CPCCS en  los </w:t>
      </w:r>
      <w:r w:rsidRPr="00935E05">
        <w:rPr>
          <w:rFonts w:ascii="Times New Roman" w:hAnsi="Times New Roman" w:cs="Times New Roman"/>
        </w:rPr>
        <w:t xml:space="preserve">párrafos </w:t>
      </w:r>
      <w:r w:rsidR="008E2804" w:rsidRPr="00935E05">
        <w:rPr>
          <w:rFonts w:ascii="Times New Roman" w:hAnsi="Times New Roman" w:cs="Times New Roman"/>
        </w:rPr>
        <w:t>43 al 45</w:t>
      </w:r>
      <w:r w:rsidRPr="00935E05">
        <w:rPr>
          <w:rFonts w:ascii="Times New Roman" w:hAnsi="Times New Roman" w:cs="Times New Roman"/>
        </w:rPr>
        <w:t>.</w:t>
      </w:r>
    </w:p>
  </w:footnote>
  <w:footnote w:id="17">
    <w:p w:rsidR="00406C32" w:rsidRPr="00935E05" w:rsidRDefault="00406C32" w:rsidP="00A57DDD">
      <w:pPr>
        <w:pStyle w:val="Textonotapie"/>
        <w:jc w:val="both"/>
        <w:rPr>
          <w:rFonts w:ascii="Times New Roman" w:hAnsi="Times New Roman" w:cs="Times New Roman"/>
        </w:rPr>
      </w:pPr>
      <w:r w:rsidRPr="00935E05">
        <w:rPr>
          <w:rStyle w:val="Refdenotaalpie"/>
          <w:rFonts w:ascii="Times New Roman" w:hAnsi="Times New Roman" w:cs="Times New Roman"/>
        </w:rPr>
        <w:footnoteRef/>
      </w:r>
      <w:r w:rsidRPr="00935E05">
        <w:rPr>
          <w:rFonts w:ascii="Times New Roman" w:hAnsi="Times New Roman" w:cs="Times New Roman"/>
        </w:rPr>
        <w:t xml:space="preserve"> Esta distorsión no pudo superar la disposición constitucional mediante la cual el presidente de la CNE está en tercer lugar de sucesión presidencial. </w:t>
      </w:r>
    </w:p>
  </w:footnote>
  <w:footnote w:id="18">
    <w:p w:rsidR="00406C32" w:rsidRPr="00935E05" w:rsidRDefault="00406C32">
      <w:pPr>
        <w:pStyle w:val="Textonotapie"/>
        <w:rPr>
          <w:rFonts w:ascii="Times New Roman" w:hAnsi="Times New Roman" w:cs="Times New Roman"/>
        </w:rPr>
      </w:pPr>
      <w:r w:rsidRPr="00935E05">
        <w:rPr>
          <w:rStyle w:val="Refdenotaalpie"/>
        </w:rPr>
        <w:footnoteRef/>
      </w:r>
      <w:r w:rsidRPr="00935E05">
        <w:t xml:space="preserve"> </w:t>
      </w:r>
      <w:r w:rsidRPr="00935E05">
        <w:rPr>
          <w:rFonts w:ascii="Times New Roman" w:hAnsi="Times New Roman" w:cs="Times New Roman"/>
        </w:rPr>
        <w:t xml:space="preserve">El CJ de Transición fue conformado como consecuencia de la consulta popular para la reforma de la justicia en el 2013 y duró en sus funciones 18 meses. </w:t>
      </w:r>
    </w:p>
  </w:footnote>
  <w:footnote w:id="19">
    <w:p w:rsidR="00406C32" w:rsidRPr="009A1595" w:rsidRDefault="00406C32" w:rsidP="00717FF9">
      <w:pPr>
        <w:pStyle w:val="Textonotapie"/>
        <w:jc w:val="both"/>
      </w:pPr>
      <w:r w:rsidRPr="00935E05">
        <w:rPr>
          <w:rStyle w:val="Refdenotaalpie"/>
        </w:rPr>
        <w:footnoteRef/>
      </w:r>
      <w:r w:rsidRPr="00935E05">
        <w:rPr>
          <w:rFonts w:ascii="Times New Roman" w:hAnsi="Times New Roman" w:cs="Times New Roman"/>
        </w:rPr>
        <w:t xml:space="preserve">Ver carta que envía </w:t>
      </w:r>
      <w:proofErr w:type="spellStart"/>
      <w:r w:rsidRPr="00935E05">
        <w:rPr>
          <w:rFonts w:ascii="Times New Roman" w:hAnsi="Times New Roman" w:cs="Times New Roman"/>
        </w:rPr>
        <w:t>Human</w:t>
      </w:r>
      <w:proofErr w:type="spellEnd"/>
      <w:r w:rsidRPr="00935E05">
        <w:rPr>
          <w:rFonts w:ascii="Times New Roman" w:hAnsi="Times New Roman" w:cs="Times New Roman"/>
        </w:rPr>
        <w:t xml:space="preserve"> </w:t>
      </w:r>
      <w:proofErr w:type="spellStart"/>
      <w:r w:rsidRPr="00935E05">
        <w:rPr>
          <w:rFonts w:ascii="Times New Roman" w:hAnsi="Times New Roman" w:cs="Times New Roman"/>
        </w:rPr>
        <w:t>Rights</w:t>
      </w:r>
      <w:proofErr w:type="spellEnd"/>
      <w:r w:rsidR="008E2804" w:rsidRPr="00935E05">
        <w:rPr>
          <w:rFonts w:ascii="Times New Roman" w:hAnsi="Times New Roman" w:cs="Times New Roman"/>
        </w:rPr>
        <w:t xml:space="preserve"> </w:t>
      </w:r>
      <w:proofErr w:type="spellStart"/>
      <w:r w:rsidRPr="00935E05">
        <w:rPr>
          <w:rFonts w:ascii="Times New Roman" w:hAnsi="Times New Roman" w:cs="Times New Roman"/>
        </w:rPr>
        <w:t>Watch</w:t>
      </w:r>
      <w:proofErr w:type="spellEnd"/>
      <w:r w:rsidRPr="00935E05">
        <w:rPr>
          <w:rFonts w:ascii="Times New Roman" w:hAnsi="Times New Roman" w:cs="Times New Roman"/>
        </w:rPr>
        <w:t xml:space="preserve"> a Gustavo </w:t>
      </w:r>
      <w:proofErr w:type="spellStart"/>
      <w:r w:rsidRPr="00935E05">
        <w:rPr>
          <w:rFonts w:ascii="Times New Roman" w:hAnsi="Times New Roman" w:cs="Times New Roman"/>
        </w:rPr>
        <w:t>Jalk</w:t>
      </w:r>
      <w:proofErr w:type="spellEnd"/>
      <w:r w:rsidRPr="00935E05">
        <w:rPr>
          <w:rFonts w:ascii="Times New Roman" w:hAnsi="Times New Roman" w:cs="Times New Roman"/>
        </w:rPr>
        <w:t xml:space="preserve">, presidente del Consejo de Judicatura con fecha 29 de enero de 2014:  </w:t>
      </w:r>
      <w:hyperlink r:id="rId1" w:history="1">
        <w:r w:rsidRPr="00935E05">
          <w:rPr>
            <w:rStyle w:val="Hipervnculo"/>
            <w:rFonts w:ascii="Times New Roman" w:hAnsi="Times New Roman" w:cs="Times New Roman"/>
          </w:rPr>
          <w:t>https://www.hrw.org/es/news/2014/01/29/carta-sobre-independencia-judicial-en-ecuador</w:t>
        </w:r>
      </w:hyperlink>
      <w:r w:rsidRPr="00935E05">
        <w:rPr>
          <w:rFonts w:ascii="Times New Roman" w:hAnsi="Times New Roman" w:cs="Times New Roman"/>
        </w:rPr>
        <w:t xml:space="preserve"> además del informe Independencia Judicial en la reforma de la justicia ecuatoriana, de autoría de Luis </w:t>
      </w:r>
      <w:proofErr w:type="spellStart"/>
      <w:r w:rsidRPr="00935E05">
        <w:rPr>
          <w:rFonts w:ascii="Times New Roman" w:hAnsi="Times New Roman" w:cs="Times New Roman"/>
        </w:rPr>
        <w:t>Pásara</w:t>
      </w:r>
      <w:proofErr w:type="spellEnd"/>
      <w:r w:rsidRPr="00935E05">
        <w:rPr>
          <w:rFonts w:ascii="Times New Roman" w:hAnsi="Times New Roman" w:cs="Times New Roman"/>
        </w:rPr>
        <w:t>.</w:t>
      </w:r>
    </w:p>
  </w:footnote>
  <w:footnote w:id="20">
    <w:p w:rsidR="00406C32" w:rsidRPr="00D81142" w:rsidRDefault="00406C32" w:rsidP="00435625">
      <w:pPr>
        <w:pStyle w:val="Textonotapie"/>
        <w:jc w:val="both"/>
        <w:rPr>
          <w:rFonts w:ascii="Times New Roman" w:hAnsi="Times New Roman" w:cs="Times New Roman"/>
        </w:rPr>
      </w:pPr>
      <w:r>
        <w:rPr>
          <w:rStyle w:val="Refdenotaalpie"/>
        </w:rPr>
        <w:footnoteRef/>
      </w:r>
      <w:r w:rsidRPr="00D81142">
        <w:rPr>
          <w:rFonts w:ascii="Times New Roman" w:hAnsi="Times New Roman" w:cs="Times New Roman"/>
        </w:rPr>
        <w:t>Est</w:t>
      </w:r>
      <w:r>
        <w:rPr>
          <w:rFonts w:ascii="Times New Roman" w:hAnsi="Times New Roman" w:cs="Times New Roman"/>
        </w:rPr>
        <w:t>a situación</w:t>
      </w:r>
      <w:r w:rsidRPr="00D81142">
        <w:rPr>
          <w:rFonts w:ascii="Times New Roman" w:hAnsi="Times New Roman" w:cs="Times New Roman"/>
        </w:rPr>
        <w:t xml:space="preserve"> también se recalca en el </w:t>
      </w:r>
      <w:r>
        <w:rPr>
          <w:rFonts w:ascii="Times New Roman" w:hAnsi="Times New Roman" w:cs="Times New Roman"/>
        </w:rPr>
        <w:t xml:space="preserve">párrafo 2 del </w:t>
      </w:r>
      <w:r w:rsidRPr="00D81142">
        <w:rPr>
          <w:rFonts w:ascii="Times New Roman" w:hAnsi="Times New Roman" w:cs="Times New Roman"/>
        </w:rPr>
        <w:t>Informe Sombra para el Comité de De</w:t>
      </w:r>
      <w:r>
        <w:rPr>
          <w:rFonts w:ascii="Times New Roman" w:hAnsi="Times New Roman" w:cs="Times New Roman"/>
        </w:rPr>
        <w:t>r</w:t>
      </w:r>
      <w:r w:rsidRPr="00D81142">
        <w:rPr>
          <w:rFonts w:ascii="Times New Roman" w:hAnsi="Times New Roman" w:cs="Times New Roman"/>
        </w:rPr>
        <w:t xml:space="preserve">echos Humanos elaborado por el Comité Ecuménico de Derechos Humanos y Center </w:t>
      </w:r>
      <w:proofErr w:type="spellStart"/>
      <w:r w:rsidRPr="00D81142">
        <w:rPr>
          <w:rFonts w:ascii="Times New Roman" w:hAnsi="Times New Roman" w:cs="Times New Roman"/>
        </w:rPr>
        <w:t>for</w:t>
      </w:r>
      <w:proofErr w:type="spellEnd"/>
      <w:r w:rsidRPr="00D81142">
        <w:rPr>
          <w:rFonts w:ascii="Times New Roman" w:hAnsi="Times New Roman" w:cs="Times New Roman"/>
        </w:rPr>
        <w:t xml:space="preserve"> Civil and</w:t>
      </w:r>
      <w:r>
        <w:rPr>
          <w:rFonts w:ascii="Times New Roman" w:hAnsi="Times New Roman" w:cs="Times New Roman"/>
        </w:rPr>
        <w:t xml:space="preserve"> </w:t>
      </w:r>
      <w:proofErr w:type="spellStart"/>
      <w:r>
        <w:rPr>
          <w:rFonts w:ascii="Times New Roman" w:hAnsi="Times New Roman" w:cs="Times New Roman"/>
        </w:rPr>
        <w:t>Political</w:t>
      </w:r>
      <w:proofErr w:type="spellEnd"/>
      <w:r>
        <w:rPr>
          <w:rFonts w:ascii="Times New Roman" w:hAnsi="Times New Roman" w:cs="Times New Roman"/>
        </w:rPr>
        <w:t xml:space="preserve"> </w:t>
      </w:r>
      <w:proofErr w:type="spellStart"/>
      <w:r>
        <w:rPr>
          <w:rFonts w:ascii="Times New Roman" w:hAnsi="Times New Roman" w:cs="Times New Roman"/>
        </w:rPr>
        <w:t>Rights</w:t>
      </w:r>
      <w:proofErr w:type="spellEnd"/>
      <w:r>
        <w:rPr>
          <w:rFonts w:ascii="Times New Roman" w:hAnsi="Times New Roman" w:cs="Times New Roman"/>
        </w:rPr>
        <w:t>, p</w:t>
      </w:r>
      <w:r w:rsidRPr="00D81142">
        <w:rPr>
          <w:rFonts w:ascii="Times New Roman" w:hAnsi="Times New Roman" w:cs="Times New Roman"/>
        </w:rPr>
        <w:t xml:space="preserve">resentado ante el Comité de Derechos Humanos de Naciones Unidas. </w:t>
      </w:r>
      <w:r>
        <w:rPr>
          <w:rFonts w:ascii="Times New Roman" w:hAnsi="Times New Roman" w:cs="Times New Roman"/>
        </w:rPr>
        <w:t>Analiza el período 2000-2008 y j</w:t>
      </w:r>
      <w:r w:rsidRPr="00D81142">
        <w:rPr>
          <w:rFonts w:ascii="Times New Roman" w:hAnsi="Times New Roman" w:cs="Times New Roman"/>
        </w:rPr>
        <w:t>unio de 2009</w:t>
      </w:r>
      <w:r>
        <w:rPr>
          <w:rFonts w:ascii="Times New Roman" w:hAnsi="Times New Roman" w:cs="Times New Roman"/>
        </w:rPr>
        <w:t>.</w:t>
      </w:r>
    </w:p>
  </w:footnote>
  <w:footnote w:id="21">
    <w:p w:rsidR="00406C32" w:rsidRDefault="00406C32" w:rsidP="00C1796B">
      <w:pPr>
        <w:pStyle w:val="Textonotapie"/>
        <w:jc w:val="both"/>
      </w:pPr>
      <w:r>
        <w:rPr>
          <w:rStyle w:val="Refdenotaalpie"/>
        </w:rPr>
        <w:footnoteRef/>
      </w:r>
      <w:r w:rsidRPr="00C1796B">
        <w:rPr>
          <w:rFonts w:ascii="Times New Roman" w:hAnsi="Times New Roman" w:cs="Times New Roman"/>
        </w:rPr>
        <w:t xml:space="preserve">Cabe señalar que la inversión y financiamiento chinos </w:t>
      </w:r>
      <w:r>
        <w:rPr>
          <w:rFonts w:ascii="Times New Roman" w:hAnsi="Times New Roman" w:cs="Times New Roman"/>
        </w:rPr>
        <w:t xml:space="preserve">al Gobierno </w:t>
      </w:r>
      <w:r w:rsidRPr="00C1796B">
        <w:rPr>
          <w:rFonts w:ascii="Times New Roman" w:hAnsi="Times New Roman" w:cs="Times New Roman"/>
        </w:rPr>
        <w:t>son mayoritarios y, en ciertos casos, virtualmente únicos.</w:t>
      </w:r>
    </w:p>
  </w:footnote>
  <w:footnote w:id="22">
    <w:p w:rsidR="00406C32" w:rsidRDefault="00406C32" w:rsidP="00861EE6">
      <w:pPr>
        <w:pStyle w:val="Textonotapie"/>
        <w:jc w:val="both"/>
      </w:pPr>
      <w:r>
        <w:rPr>
          <w:rStyle w:val="Refdenotaalpie"/>
        </w:rPr>
        <w:footnoteRef/>
      </w:r>
      <w:r w:rsidRPr="00861EE6">
        <w:rPr>
          <w:rFonts w:ascii="Times New Roman" w:hAnsi="Times New Roman" w:cs="Times New Roman"/>
        </w:rPr>
        <w:t>La detención se realizó días antes que se produzca la protesta de algunas organizaciones por la Ley de Aguas.</w:t>
      </w:r>
    </w:p>
  </w:footnote>
  <w:footnote w:id="23">
    <w:p w:rsidR="00406C32" w:rsidRPr="00C8469E" w:rsidRDefault="00406C32">
      <w:pPr>
        <w:pStyle w:val="Textonotapie"/>
        <w:rPr>
          <w:rFonts w:ascii="Times New Roman" w:hAnsi="Times New Roman" w:cs="Times New Roman"/>
        </w:rPr>
      </w:pPr>
      <w:r>
        <w:rPr>
          <w:rStyle w:val="Refdenotaalpie"/>
        </w:rPr>
        <w:footnoteRef/>
      </w:r>
      <w:r w:rsidRPr="00C8469E">
        <w:rPr>
          <w:rFonts w:ascii="Times New Roman" w:hAnsi="Times New Roman" w:cs="Times New Roman"/>
        </w:rPr>
        <w:t xml:space="preserve">El Tiempo, 19 de julio de 2011, “ONG: 189 indígenas están acusados de terrorismo y sabotaje”: </w:t>
      </w:r>
      <w:hyperlink r:id="rId2" w:history="1">
        <w:r w:rsidRPr="00C8469E">
          <w:rPr>
            <w:rFonts w:ascii="Times New Roman" w:hAnsi="Times New Roman" w:cs="Times New Roman"/>
          </w:rPr>
          <w:t>http://www.eltiempo.com.ec/noticias-cuenca/73360-ong-189-inda-genas-esta-n-acusados-de-terrorismo-y-sabotaje/</w:t>
        </w:r>
      </w:hyperlink>
    </w:p>
    <w:p w:rsidR="00406C32" w:rsidRDefault="00406C32">
      <w:pPr>
        <w:pStyle w:val="Textonotapie"/>
      </w:pPr>
    </w:p>
  </w:footnote>
  <w:footnote w:id="24">
    <w:p w:rsidR="00406C32" w:rsidRPr="00EF74B9" w:rsidRDefault="00406C32" w:rsidP="00EF74B9">
      <w:pPr>
        <w:pStyle w:val="Textonotapie"/>
        <w:jc w:val="both"/>
      </w:pPr>
      <w:r>
        <w:rPr>
          <w:rStyle w:val="Refdenotaalpie"/>
        </w:rPr>
        <w:footnoteRef/>
      </w:r>
      <w:r w:rsidRPr="00EF74B9">
        <w:rPr>
          <w:rFonts w:ascii="Times New Roman" w:hAnsi="Times New Roman" w:cs="Times New Roman"/>
        </w:rPr>
        <w:t xml:space="preserve">En el año 2004, el Tribunal Constitucional (TC) estableció que el método de </w:t>
      </w:r>
      <w:proofErr w:type="spellStart"/>
      <w:r w:rsidRPr="00EF74B9">
        <w:rPr>
          <w:rFonts w:ascii="Times New Roman" w:hAnsi="Times New Roman" w:cs="Times New Roman"/>
        </w:rPr>
        <w:t>D´Hont</w:t>
      </w:r>
      <w:proofErr w:type="spellEnd"/>
      <w:r w:rsidRPr="00EF74B9">
        <w:rPr>
          <w:rFonts w:ascii="Times New Roman" w:hAnsi="Times New Roman" w:cs="Times New Roman"/>
        </w:rPr>
        <w:t>, aprobado en el 2000 por el Congreso Nacional como el mecanismo para el establecimiento de escaños, era inconstitucional. Sin embargo, en el año 2009, y con la necesidad de desarrollar nuevos marcos normativos, se aprobó la utilización de este método, aduciendo por parte de la mayoría oficialista que la declaración de inconstitucionalidad se dio en base a un marco constitucional anterior, por lo tanto, al cambiar la Constitución se podía volver a la utilización del mismo método aunque haya sido declarado inconstitucional.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D0211"/>
    <w:multiLevelType w:val="hybridMultilevel"/>
    <w:tmpl w:val="7918019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FFE1184"/>
    <w:multiLevelType w:val="hybridMultilevel"/>
    <w:tmpl w:val="38766F08"/>
    <w:lvl w:ilvl="0" w:tplc="16FC06A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1440"/>
        </w:tabs>
        <w:ind w:left="1440" w:hanging="360"/>
      </w:pPr>
    </w:lvl>
    <w:lvl w:ilvl="2" w:tplc="C56C3A46">
      <w:start w:val="1"/>
      <w:numFmt w:val="decimal"/>
      <w:lvlText w:val="%3."/>
      <w:lvlJc w:val="left"/>
      <w:pPr>
        <w:tabs>
          <w:tab w:val="num" w:pos="1701"/>
        </w:tabs>
        <w:ind w:left="1134"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7D0F98"/>
    <w:multiLevelType w:val="hybridMultilevel"/>
    <w:tmpl w:val="B4A81D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B871F35"/>
    <w:multiLevelType w:val="hybridMultilevel"/>
    <w:tmpl w:val="BD66649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00A02"/>
    <w:rsid w:val="000001D9"/>
    <w:rsid w:val="00002AE0"/>
    <w:rsid w:val="00006117"/>
    <w:rsid w:val="0001036B"/>
    <w:rsid w:val="00014E90"/>
    <w:rsid w:val="000165AA"/>
    <w:rsid w:val="00017652"/>
    <w:rsid w:val="00024444"/>
    <w:rsid w:val="00024730"/>
    <w:rsid w:val="0003319B"/>
    <w:rsid w:val="00037688"/>
    <w:rsid w:val="00037B81"/>
    <w:rsid w:val="00037BE8"/>
    <w:rsid w:val="000434C7"/>
    <w:rsid w:val="00044934"/>
    <w:rsid w:val="00045EBE"/>
    <w:rsid w:val="00051234"/>
    <w:rsid w:val="0005155B"/>
    <w:rsid w:val="0005169D"/>
    <w:rsid w:val="00052605"/>
    <w:rsid w:val="00054F6E"/>
    <w:rsid w:val="00063790"/>
    <w:rsid w:val="0006618C"/>
    <w:rsid w:val="000662F0"/>
    <w:rsid w:val="000675FA"/>
    <w:rsid w:val="00075370"/>
    <w:rsid w:val="000755F8"/>
    <w:rsid w:val="000808CA"/>
    <w:rsid w:val="00080B24"/>
    <w:rsid w:val="0008440F"/>
    <w:rsid w:val="000846C4"/>
    <w:rsid w:val="00087011"/>
    <w:rsid w:val="00087B41"/>
    <w:rsid w:val="00095121"/>
    <w:rsid w:val="000972B8"/>
    <w:rsid w:val="00097596"/>
    <w:rsid w:val="000A11AD"/>
    <w:rsid w:val="000A11D7"/>
    <w:rsid w:val="000A1B31"/>
    <w:rsid w:val="000B17FE"/>
    <w:rsid w:val="000B3440"/>
    <w:rsid w:val="000B5AC7"/>
    <w:rsid w:val="000B5D33"/>
    <w:rsid w:val="000B6E37"/>
    <w:rsid w:val="000B7E96"/>
    <w:rsid w:val="000C524C"/>
    <w:rsid w:val="000D044C"/>
    <w:rsid w:val="000D1198"/>
    <w:rsid w:val="000D68A0"/>
    <w:rsid w:val="000D7C01"/>
    <w:rsid w:val="000D7E94"/>
    <w:rsid w:val="000E306A"/>
    <w:rsid w:val="000E4855"/>
    <w:rsid w:val="000E4D72"/>
    <w:rsid w:val="000F4F26"/>
    <w:rsid w:val="00104EA1"/>
    <w:rsid w:val="001064A6"/>
    <w:rsid w:val="00107D44"/>
    <w:rsid w:val="00115235"/>
    <w:rsid w:val="00117466"/>
    <w:rsid w:val="00121A83"/>
    <w:rsid w:val="0012397D"/>
    <w:rsid w:val="00131463"/>
    <w:rsid w:val="0013369F"/>
    <w:rsid w:val="001428FA"/>
    <w:rsid w:val="0014311E"/>
    <w:rsid w:val="00143273"/>
    <w:rsid w:val="00145B83"/>
    <w:rsid w:val="00150141"/>
    <w:rsid w:val="00161763"/>
    <w:rsid w:val="00165FAF"/>
    <w:rsid w:val="00174525"/>
    <w:rsid w:val="001753C0"/>
    <w:rsid w:val="00176734"/>
    <w:rsid w:val="00177F16"/>
    <w:rsid w:val="00180DED"/>
    <w:rsid w:val="0018516C"/>
    <w:rsid w:val="00193B46"/>
    <w:rsid w:val="00194A36"/>
    <w:rsid w:val="001A081E"/>
    <w:rsid w:val="001A1D97"/>
    <w:rsid w:val="001A3EAF"/>
    <w:rsid w:val="001A6126"/>
    <w:rsid w:val="001B0750"/>
    <w:rsid w:val="001B14A6"/>
    <w:rsid w:val="001B22E0"/>
    <w:rsid w:val="001B4AEA"/>
    <w:rsid w:val="001B4E7B"/>
    <w:rsid w:val="001B7628"/>
    <w:rsid w:val="001C14DD"/>
    <w:rsid w:val="001C3CD6"/>
    <w:rsid w:val="001C3EB6"/>
    <w:rsid w:val="001D0065"/>
    <w:rsid w:val="001D0828"/>
    <w:rsid w:val="001D3DB7"/>
    <w:rsid w:val="001D55AE"/>
    <w:rsid w:val="001D6817"/>
    <w:rsid w:val="001E0685"/>
    <w:rsid w:val="001E0876"/>
    <w:rsid w:val="001E26EF"/>
    <w:rsid w:val="001E3F67"/>
    <w:rsid w:val="001E6521"/>
    <w:rsid w:val="001F04FF"/>
    <w:rsid w:val="001F07AE"/>
    <w:rsid w:val="001F0EA1"/>
    <w:rsid w:val="001F2BC0"/>
    <w:rsid w:val="001F2FC6"/>
    <w:rsid w:val="001F3A17"/>
    <w:rsid w:val="001F5522"/>
    <w:rsid w:val="001F5680"/>
    <w:rsid w:val="001F56FF"/>
    <w:rsid w:val="001F5913"/>
    <w:rsid w:val="001F61A2"/>
    <w:rsid w:val="00200A02"/>
    <w:rsid w:val="002102DB"/>
    <w:rsid w:val="00210A89"/>
    <w:rsid w:val="00213452"/>
    <w:rsid w:val="0021410A"/>
    <w:rsid w:val="00215038"/>
    <w:rsid w:val="002201B2"/>
    <w:rsid w:val="00220EC1"/>
    <w:rsid w:val="00222727"/>
    <w:rsid w:val="0022438D"/>
    <w:rsid w:val="0023326C"/>
    <w:rsid w:val="002339E5"/>
    <w:rsid w:val="00236B88"/>
    <w:rsid w:val="00241C46"/>
    <w:rsid w:val="00242077"/>
    <w:rsid w:val="00242B85"/>
    <w:rsid w:val="00243E07"/>
    <w:rsid w:val="00246E87"/>
    <w:rsid w:val="00251897"/>
    <w:rsid w:val="00252965"/>
    <w:rsid w:val="00253B82"/>
    <w:rsid w:val="00256005"/>
    <w:rsid w:val="00263AA1"/>
    <w:rsid w:val="0027423D"/>
    <w:rsid w:val="0027438F"/>
    <w:rsid w:val="00275761"/>
    <w:rsid w:val="002840F1"/>
    <w:rsid w:val="0029227E"/>
    <w:rsid w:val="00295765"/>
    <w:rsid w:val="00296602"/>
    <w:rsid w:val="002970A2"/>
    <w:rsid w:val="002A0B33"/>
    <w:rsid w:val="002A19E4"/>
    <w:rsid w:val="002A3CA0"/>
    <w:rsid w:val="002A4B9F"/>
    <w:rsid w:val="002B35ED"/>
    <w:rsid w:val="002B5A23"/>
    <w:rsid w:val="002C5775"/>
    <w:rsid w:val="002C58AF"/>
    <w:rsid w:val="002D0B2D"/>
    <w:rsid w:val="002D2331"/>
    <w:rsid w:val="002D2644"/>
    <w:rsid w:val="002D3FE8"/>
    <w:rsid w:val="002E22CE"/>
    <w:rsid w:val="002E2C59"/>
    <w:rsid w:val="002E397C"/>
    <w:rsid w:val="002F08DD"/>
    <w:rsid w:val="002F3190"/>
    <w:rsid w:val="002F4348"/>
    <w:rsid w:val="002F53B3"/>
    <w:rsid w:val="002F54A7"/>
    <w:rsid w:val="003002C5"/>
    <w:rsid w:val="003039BB"/>
    <w:rsid w:val="00304E0A"/>
    <w:rsid w:val="003108EF"/>
    <w:rsid w:val="003126B1"/>
    <w:rsid w:val="003132DE"/>
    <w:rsid w:val="00315649"/>
    <w:rsid w:val="003174A3"/>
    <w:rsid w:val="00320A22"/>
    <w:rsid w:val="003223C0"/>
    <w:rsid w:val="0032488B"/>
    <w:rsid w:val="003256A3"/>
    <w:rsid w:val="0032655C"/>
    <w:rsid w:val="0032655F"/>
    <w:rsid w:val="00326668"/>
    <w:rsid w:val="003300C1"/>
    <w:rsid w:val="003318EB"/>
    <w:rsid w:val="00333623"/>
    <w:rsid w:val="003402E1"/>
    <w:rsid w:val="00341F2E"/>
    <w:rsid w:val="00343DB6"/>
    <w:rsid w:val="003450CF"/>
    <w:rsid w:val="003479A6"/>
    <w:rsid w:val="003517E6"/>
    <w:rsid w:val="00354B49"/>
    <w:rsid w:val="00360724"/>
    <w:rsid w:val="0036173D"/>
    <w:rsid w:val="00364144"/>
    <w:rsid w:val="00366DAF"/>
    <w:rsid w:val="00371470"/>
    <w:rsid w:val="00372074"/>
    <w:rsid w:val="0037289B"/>
    <w:rsid w:val="00374D78"/>
    <w:rsid w:val="00375986"/>
    <w:rsid w:val="00376608"/>
    <w:rsid w:val="003837F4"/>
    <w:rsid w:val="00391EE5"/>
    <w:rsid w:val="00393362"/>
    <w:rsid w:val="00394FD3"/>
    <w:rsid w:val="003977B7"/>
    <w:rsid w:val="00397C53"/>
    <w:rsid w:val="003A04E9"/>
    <w:rsid w:val="003A0C98"/>
    <w:rsid w:val="003A2AE7"/>
    <w:rsid w:val="003A4A10"/>
    <w:rsid w:val="003A5567"/>
    <w:rsid w:val="003A721D"/>
    <w:rsid w:val="003A7329"/>
    <w:rsid w:val="003A73F1"/>
    <w:rsid w:val="003B3EEE"/>
    <w:rsid w:val="003B4509"/>
    <w:rsid w:val="003B4FF3"/>
    <w:rsid w:val="003B5054"/>
    <w:rsid w:val="003C0435"/>
    <w:rsid w:val="003C1566"/>
    <w:rsid w:val="003C6249"/>
    <w:rsid w:val="003C67FF"/>
    <w:rsid w:val="003C7340"/>
    <w:rsid w:val="003D1500"/>
    <w:rsid w:val="003D17A7"/>
    <w:rsid w:val="003D696D"/>
    <w:rsid w:val="003E0F19"/>
    <w:rsid w:val="003E3272"/>
    <w:rsid w:val="003E4278"/>
    <w:rsid w:val="003F0F70"/>
    <w:rsid w:val="004035A0"/>
    <w:rsid w:val="00403F95"/>
    <w:rsid w:val="004052A6"/>
    <w:rsid w:val="00406C32"/>
    <w:rsid w:val="0040714E"/>
    <w:rsid w:val="00413BAE"/>
    <w:rsid w:val="00415E0E"/>
    <w:rsid w:val="00416B24"/>
    <w:rsid w:val="00416C8D"/>
    <w:rsid w:val="004207F0"/>
    <w:rsid w:val="00420F39"/>
    <w:rsid w:val="00424EF3"/>
    <w:rsid w:val="00435625"/>
    <w:rsid w:val="00440DC6"/>
    <w:rsid w:val="00442D83"/>
    <w:rsid w:val="004441BE"/>
    <w:rsid w:val="00465925"/>
    <w:rsid w:val="00467171"/>
    <w:rsid w:val="00467ABC"/>
    <w:rsid w:val="00481045"/>
    <w:rsid w:val="00485C2F"/>
    <w:rsid w:val="004868E0"/>
    <w:rsid w:val="00492519"/>
    <w:rsid w:val="00494C16"/>
    <w:rsid w:val="004A14A3"/>
    <w:rsid w:val="004A1B2A"/>
    <w:rsid w:val="004A36EC"/>
    <w:rsid w:val="004A38ED"/>
    <w:rsid w:val="004A517C"/>
    <w:rsid w:val="004A6FF5"/>
    <w:rsid w:val="004A7672"/>
    <w:rsid w:val="004B11F4"/>
    <w:rsid w:val="004B1446"/>
    <w:rsid w:val="004B1ABC"/>
    <w:rsid w:val="004B4CD9"/>
    <w:rsid w:val="004B55BE"/>
    <w:rsid w:val="004B57D1"/>
    <w:rsid w:val="004B5A34"/>
    <w:rsid w:val="004B6795"/>
    <w:rsid w:val="004C1579"/>
    <w:rsid w:val="004C2BCB"/>
    <w:rsid w:val="004C5457"/>
    <w:rsid w:val="004C5CB9"/>
    <w:rsid w:val="004D1B56"/>
    <w:rsid w:val="004D1EC5"/>
    <w:rsid w:val="004D7CBA"/>
    <w:rsid w:val="004E0082"/>
    <w:rsid w:val="004E15AB"/>
    <w:rsid w:val="004E2DAB"/>
    <w:rsid w:val="004F2C15"/>
    <w:rsid w:val="004F2E42"/>
    <w:rsid w:val="004F41C3"/>
    <w:rsid w:val="004F7860"/>
    <w:rsid w:val="005007A9"/>
    <w:rsid w:val="005008BD"/>
    <w:rsid w:val="0050208D"/>
    <w:rsid w:val="00502133"/>
    <w:rsid w:val="005026EF"/>
    <w:rsid w:val="0050278E"/>
    <w:rsid w:val="00506302"/>
    <w:rsid w:val="005075A5"/>
    <w:rsid w:val="00512598"/>
    <w:rsid w:val="00512EF2"/>
    <w:rsid w:val="00521567"/>
    <w:rsid w:val="005252EA"/>
    <w:rsid w:val="0053034B"/>
    <w:rsid w:val="00530518"/>
    <w:rsid w:val="00531D70"/>
    <w:rsid w:val="00533641"/>
    <w:rsid w:val="00543146"/>
    <w:rsid w:val="00543CA6"/>
    <w:rsid w:val="005442DE"/>
    <w:rsid w:val="00554CC6"/>
    <w:rsid w:val="00555F8A"/>
    <w:rsid w:val="0055628F"/>
    <w:rsid w:val="00561C88"/>
    <w:rsid w:val="005627CB"/>
    <w:rsid w:val="00564DEF"/>
    <w:rsid w:val="0057005B"/>
    <w:rsid w:val="005708F1"/>
    <w:rsid w:val="00575B5B"/>
    <w:rsid w:val="00577570"/>
    <w:rsid w:val="005779F2"/>
    <w:rsid w:val="00580CC1"/>
    <w:rsid w:val="0058209B"/>
    <w:rsid w:val="00583CF0"/>
    <w:rsid w:val="0059005C"/>
    <w:rsid w:val="005920AD"/>
    <w:rsid w:val="00592165"/>
    <w:rsid w:val="005924EC"/>
    <w:rsid w:val="00592FD9"/>
    <w:rsid w:val="00593451"/>
    <w:rsid w:val="005A18E5"/>
    <w:rsid w:val="005A317B"/>
    <w:rsid w:val="005B15F3"/>
    <w:rsid w:val="005B2C9C"/>
    <w:rsid w:val="005C05AF"/>
    <w:rsid w:val="005C1DC9"/>
    <w:rsid w:val="005C624F"/>
    <w:rsid w:val="005C7102"/>
    <w:rsid w:val="005D0E78"/>
    <w:rsid w:val="005D33C2"/>
    <w:rsid w:val="005D3E12"/>
    <w:rsid w:val="005D6AB9"/>
    <w:rsid w:val="005E2847"/>
    <w:rsid w:val="005E33AD"/>
    <w:rsid w:val="005E3F3C"/>
    <w:rsid w:val="005F3300"/>
    <w:rsid w:val="005F3C6F"/>
    <w:rsid w:val="005F6C2B"/>
    <w:rsid w:val="005F780B"/>
    <w:rsid w:val="005F7B1A"/>
    <w:rsid w:val="006022F5"/>
    <w:rsid w:val="006033DF"/>
    <w:rsid w:val="0060591B"/>
    <w:rsid w:val="0061026D"/>
    <w:rsid w:val="0061196C"/>
    <w:rsid w:val="0062466F"/>
    <w:rsid w:val="0062607A"/>
    <w:rsid w:val="006278BB"/>
    <w:rsid w:val="0063121D"/>
    <w:rsid w:val="00633225"/>
    <w:rsid w:val="00633A6B"/>
    <w:rsid w:val="00634838"/>
    <w:rsid w:val="00636092"/>
    <w:rsid w:val="0063647E"/>
    <w:rsid w:val="006406A8"/>
    <w:rsid w:val="00640819"/>
    <w:rsid w:val="00650105"/>
    <w:rsid w:val="00650EEB"/>
    <w:rsid w:val="006557C9"/>
    <w:rsid w:val="00656252"/>
    <w:rsid w:val="00656585"/>
    <w:rsid w:val="006643EA"/>
    <w:rsid w:val="00665B14"/>
    <w:rsid w:val="00671242"/>
    <w:rsid w:val="006740B0"/>
    <w:rsid w:val="00675C98"/>
    <w:rsid w:val="00676918"/>
    <w:rsid w:val="0068134E"/>
    <w:rsid w:val="00681589"/>
    <w:rsid w:val="00690BF3"/>
    <w:rsid w:val="006939D4"/>
    <w:rsid w:val="00696EF0"/>
    <w:rsid w:val="006A1949"/>
    <w:rsid w:val="006A335A"/>
    <w:rsid w:val="006B0D87"/>
    <w:rsid w:val="006C2A15"/>
    <w:rsid w:val="006C2F70"/>
    <w:rsid w:val="006C3B1C"/>
    <w:rsid w:val="006C6A3E"/>
    <w:rsid w:val="006C6C40"/>
    <w:rsid w:val="006C7A5E"/>
    <w:rsid w:val="006D0B7F"/>
    <w:rsid w:val="006D14B8"/>
    <w:rsid w:val="006D73E2"/>
    <w:rsid w:val="006E037A"/>
    <w:rsid w:val="006E0670"/>
    <w:rsid w:val="006E1FC6"/>
    <w:rsid w:val="006E772B"/>
    <w:rsid w:val="006F0444"/>
    <w:rsid w:val="006F22B6"/>
    <w:rsid w:val="006F7F41"/>
    <w:rsid w:val="00703FD0"/>
    <w:rsid w:val="00704EBF"/>
    <w:rsid w:val="00705B5D"/>
    <w:rsid w:val="007123E0"/>
    <w:rsid w:val="00713A7E"/>
    <w:rsid w:val="00714CE8"/>
    <w:rsid w:val="007159B3"/>
    <w:rsid w:val="00717FF9"/>
    <w:rsid w:val="0072130D"/>
    <w:rsid w:val="00724C05"/>
    <w:rsid w:val="0073101B"/>
    <w:rsid w:val="00732765"/>
    <w:rsid w:val="007330FB"/>
    <w:rsid w:val="0073632C"/>
    <w:rsid w:val="00737D50"/>
    <w:rsid w:val="00743226"/>
    <w:rsid w:val="00751388"/>
    <w:rsid w:val="00754A41"/>
    <w:rsid w:val="007625EB"/>
    <w:rsid w:val="00762769"/>
    <w:rsid w:val="00764FA7"/>
    <w:rsid w:val="00767AF1"/>
    <w:rsid w:val="00782020"/>
    <w:rsid w:val="00785BA1"/>
    <w:rsid w:val="00786543"/>
    <w:rsid w:val="00791158"/>
    <w:rsid w:val="00793703"/>
    <w:rsid w:val="007945E9"/>
    <w:rsid w:val="00795919"/>
    <w:rsid w:val="00797612"/>
    <w:rsid w:val="007A2CEE"/>
    <w:rsid w:val="007A3CF3"/>
    <w:rsid w:val="007A4B24"/>
    <w:rsid w:val="007A50A0"/>
    <w:rsid w:val="007A5571"/>
    <w:rsid w:val="007B3F6B"/>
    <w:rsid w:val="007B45BC"/>
    <w:rsid w:val="007B5CEF"/>
    <w:rsid w:val="007B79A8"/>
    <w:rsid w:val="007C13CC"/>
    <w:rsid w:val="007C1A6D"/>
    <w:rsid w:val="007C4719"/>
    <w:rsid w:val="007D1B1F"/>
    <w:rsid w:val="007D266D"/>
    <w:rsid w:val="007D4C45"/>
    <w:rsid w:val="007D7E2B"/>
    <w:rsid w:val="007E3402"/>
    <w:rsid w:val="007E3DF1"/>
    <w:rsid w:val="007E4DB4"/>
    <w:rsid w:val="007E6B54"/>
    <w:rsid w:val="007E7302"/>
    <w:rsid w:val="007F09AF"/>
    <w:rsid w:val="007F0BDF"/>
    <w:rsid w:val="007F6C27"/>
    <w:rsid w:val="00801CEB"/>
    <w:rsid w:val="0080329B"/>
    <w:rsid w:val="00803B2F"/>
    <w:rsid w:val="008150C8"/>
    <w:rsid w:val="0081532C"/>
    <w:rsid w:val="008213C3"/>
    <w:rsid w:val="00821B46"/>
    <w:rsid w:val="00826EF0"/>
    <w:rsid w:val="00841768"/>
    <w:rsid w:val="00843E3A"/>
    <w:rsid w:val="008520C6"/>
    <w:rsid w:val="0085373E"/>
    <w:rsid w:val="00854176"/>
    <w:rsid w:val="00854A8F"/>
    <w:rsid w:val="00856FDD"/>
    <w:rsid w:val="00857E5B"/>
    <w:rsid w:val="0086057F"/>
    <w:rsid w:val="008607C0"/>
    <w:rsid w:val="00861EE6"/>
    <w:rsid w:val="008649E3"/>
    <w:rsid w:val="00871316"/>
    <w:rsid w:val="0087152E"/>
    <w:rsid w:val="00877D0F"/>
    <w:rsid w:val="008813B6"/>
    <w:rsid w:val="00885247"/>
    <w:rsid w:val="00886A0D"/>
    <w:rsid w:val="008910E0"/>
    <w:rsid w:val="008924BB"/>
    <w:rsid w:val="00894716"/>
    <w:rsid w:val="00896DBE"/>
    <w:rsid w:val="008A567F"/>
    <w:rsid w:val="008A66FF"/>
    <w:rsid w:val="008A7D50"/>
    <w:rsid w:val="008B0314"/>
    <w:rsid w:val="008B498B"/>
    <w:rsid w:val="008B4F7C"/>
    <w:rsid w:val="008B5FE6"/>
    <w:rsid w:val="008C04DE"/>
    <w:rsid w:val="008C204B"/>
    <w:rsid w:val="008C38F5"/>
    <w:rsid w:val="008C6C3B"/>
    <w:rsid w:val="008D1B66"/>
    <w:rsid w:val="008D2B82"/>
    <w:rsid w:val="008D2DAF"/>
    <w:rsid w:val="008D422E"/>
    <w:rsid w:val="008E01BC"/>
    <w:rsid w:val="008E2804"/>
    <w:rsid w:val="008E2B37"/>
    <w:rsid w:val="008E60A8"/>
    <w:rsid w:val="008F24C2"/>
    <w:rsid w:val="00903045"/>
    <w:rsid w:val="00903746"/>
    <w:rsid w:val="00903B33"/>
    <w:rsid w:val="00905E4B"/>
    <w:rsid w:val="00906AEF"/>
    <w:rsid w:val="009115DA"/>
    <w:rsid w:val="00911DB6"/>
    <w:rsid w:val="00912B6B"/>
    <w:rsid w:val="00912B9A"/>
    <w:rsid w:val="00914426"/>
    <w:rsid w:val="00921923"/>
    <w:rsid w:val="00923C76"/>
    <w:rsid w:val="00930C85"/>
    <w:rsid w:val="00931700"/>
    <w:rsid w:val="00933EDF"/>
    <w:rsid w:val="00935E05"/>
    <w:rsid w:val="00937504"/>
    <w:rsid w:val="0094039C"/>
    <w:rsid w:val="00940A74"/>
    <w:rsid w:val="00943A25"/>
    <w:rsid w:val="00944ECC"/>
    <w:rsid w:val="00946A3F"/>
    <w:rsid w:val="00950864"/>
    <w:rsid w:val="00951DE8"/>
    <w:rsid w:val="009567C7"/>
    <w:rsid w:val="00963507"/>
    <w:rsid w:val="00966CEC"/>
    <w:rsid w:val="00967388"/>
    <w:rsid w:val="00970719"/>
    <w:rsid w:val="00975387"/>
    <w:rsid w:val="00981F05"/>
    <w:rsid w:val="00986076"/>
    <w:rsid w:val="009877A3"/>
    <w:rsid w:val="00987B35"/>
    <w:rsid w:val="00995B49"/>
    <w:rsid w:val="009A1595"/>
    <w:rsid w:val="009A195C"/>
    <w:rsid w:val="009A23FE"/>
    <w:rsid w:val="009A3ABE"/>
    <w:rsid w:val="009A6C14"/>
    <w:rsid w:val="009A7848"/>
    <w:rsid w:val="009A7BE5"/>
    <w:rsid w:val="009B1C24"/>
    <w:rsid w:val="009B6011"/>
    <w:rsid w:val="009B636C"/>
    <w:rsid w:val="009C0851"/>
    <w:rsid w:val="009C4216"/>
    <w:rsid w:val="009C4831"/>
    <w:rsid w:val="009C51E6"/>
    <w:rsid w:val="009C76E7"/>
    <w:rsid w:val="009E53FE"/>
    <w:rsid w:val="009E55E4"/>
    <w:rsid w:val="009F1AEE"/>
    <w:rsid w:val="009F3CC6"/>
    <w:rsid w:val="009F74AA"/>
    <w:rsid w:val="00A00A20"/>
    <w:rsid w:val="00A0194F"/>
    <w:rsid w:val="00A04054"/>
    <w:rsid w:val="00A07ACF"/>
    <w:rsid w:val="00A10509"/>
    <w:rsid w:val="00A11522"/>
    <w:rsid w:val="00A12889"/>
    <w:rsid w:val="00A13464"/>
    <w:rsid w:val="00A20CC0"/>
    <w:rsid w:val="00A25126"/>
    <w:rsid w:val="00A2783A"/>
    <w:rsid w:val="00A30196"/>
    <w:rsid w:val="00A332D8"/>
    <w:rsid w:val="00A33C78"/>
    <w:rsid w:val="00A37760"/>
    <w:rsid w:val="00A4158A"/>
    <w:rsid w:val="00A448AD"/>
    <w:rsid w:val="00A4514D"/>
    <w:rsid w:val="00A45E5A"/>
    <w:rsid w:val="00A463A3"/>
    <w:rsid w:val="00A56EA2"/>
    <w:rsid w:val="00A57DDD"/>
    <w:rsid w:val="00A70112"/>
    <w:rsid w:val="00A73506"/>
    <w:rsid w:val="00A74A21"/>
    <w:rsid w:val="00A74C55"/>
    <w:rsid w:val="00A8033E"/>
    <w:rsid w:val="00A84AFE"/>
    <w:rsid w:val="00A91C07"/>
    <w:rsid w:val="00A935C5"/>
    <w:rsid w:val="00A94BC3"/>
    <w:rsid w:val="00AA0716"/>
    <w:rsid w:val="00AA101D"/>
    <w:rsid w:val="00AA4158"/>
    <w:rsid w:val="00AA5323"/>
    <w:rsid w:val="00AA7831"/>
    <w:rsid w:val="00AA7E03"/>
    <w:rsid w:val="00AB6BC2"/>
    <w:rsid w:val="00AC0640"/>
    <w:rsid w:val="00AC11A9"/>
    <w:rsid w:val="00AC333D"/>
    <w:rsid w:val="00AC4465"/>
    <w:rsid w:val="00AC5BE6"/>
    <w:rsid w:val="00AD3504"/>
    <w:rsid w:val="00AD4DCB"/>
    <w:rsid w:val="00AD61B5"/>
    <w:rsid w:val="00AD75FC"/>
    <w:rsid w:val="00AE4118"/>
    <w:rsid w:val="00AE6556"/>
    <w:rsid w:val="00AF097B"/>
    <w:rsid w:val="00AF4B6C"/>
    <w:rsid w:val="00AF5995"/>
    <w:rsid w:val="00B052E1"/>
    <w:rsid w:val="00B074AE"/>
    <w:rsid w:val="00B10E39"/>
    <w:rsid w:val="00B111C0"/>
    <w:rsid w:val="00B113C8"/>
    <w:rsid w:val="00B11703"/>
    <w:rsid w:val="00B13C04"/>
    <w:rsid w:val="00B177D9"/>
    <w:rsid w:val="00B21C19"/>
    <w:rsid w:val="00B22C5C"/>
    <w:rsid w:val="00B23661"/>
    <w:rsid w:val="00B24A8B"/>
    <w:rsid w:val="00B30EC1"/>
    <w:rsid w:val="00B32AAC"/>
    <w:rsid w:val="00B33388"/>
    <w:rsid w:val="00B36ED3"/>
    <w:rsid w:val="00B41B2D"/>
    <w:rsid w:val="00B426E6"/>
    <w:rsid w:val="00B43497"/>
    <w:rsid w:val="00B4361A"/>
    <w:rsid w:val="00B44A7A"/>
    <w:rsid w:val="00B45B6D"/>
    <w:rsid w:val="00B472E7"/>
    <w:rsid w:val="00B51E21"/>
    <w:rsid w:val="00B52ABD"/>
    <w:rsid w:val="00B542B3"/>
    <w:rsid w:val="00B54481"/>
    <w:rsid w:val="00B56EA8"/>
    <w:rsid w:val="00B63D1F"/>
    <w:rsid w:val="00B71673"/>
    <w:rsid w:val="00B71A96"/>
    <w:rsid w:val="00B7712D"/>
    <w:rsid w:val="00B80A72"/>
    <w:rsid w:val="00B9671B"/>
    <w:rsid w:val="00BA00C9"/>
    <w:rsid w:val="00BA2896"/>
    <w:rsid w:val="00BA45CE"/>
    <w:rsid w:val="00BA46E0"/>
    <w:rsid w:val="00BA5B90"/>
    <w:rsid w:val="00BA73FC"/>
    <w:rsid w:val="00BA7A71"/>
    <w:rsid w:val="00BA7C92"/>
    <w:rsid w:val="00BA7CAF"/>
    <w:rsid w:val="00BA7EAB"/>
    <w:rsid w:val="00BB33F6"/>
    <w:rsid w:val="00BB4AD3"/>
    <w:rsid w:val="00BB5974"/>
    <w:rsid w:val="00BB7285"/>
    <w:rsid w:val="00BC2329"/>
    <w:rsid w:val="00BC61F2"/>
    <w:rsid w:val="00BC7D1B"/>
    <w:rsid w:val="00BD3047"/>
    <w:rsid w:val="00BD5795"/>
    <w:rsid w:val="00BD5E02"/>
    <w:rsid w:val="00BD66A9"/>
    <w:rsid w:val="00BE087F"/>
    <w:rsid w:val="00BE15FF"/>
    <w:rsid w:val="00BE217B"/>
    <w:rsid w:val="00BE52B0"/>
    <w:rsid w:val="00BE7F63"/>
    <w:rsid w:val="00BF5BC7"/>
    <w:rsid w:val="00C07066"/>
    <w:rsid w:val="00C07BAD"/>
    <w:rsid w:val="00C11E61"/>
    <w:rsid w:val="00C1796B"/>
    <w:rsid w:val="00C17C17"/>
    <w:rsid w:val="00C213BF"/>
    <w:rsid w:val="00C237EF"/>
    <w:rsid w:val="00C256FA"/>
    <w:rsid w:val="00C266A3"/>
    <w:rsid w:val="00C2671B"/>
    <w:rsid w:val="00C333BB"/>
    <w:rsid w:val="00C33A0C"/>
    <w:rsid w:val="00C366C8"/>
    <w:rsid w:val="00C37720"/>
    <w:rsid w:val="00C42D36"/>
    <w:rsid w:val="00C44530"/>
    <w:rsid w:val="00C45963"/>
    <w:rsid w:val="00C468F7"/>
    <w:rsid w:val="00C55E02"/>
    <w:rsid w:val="00C55FB0"/>
    <w:rsid w:val="00C566F7"/>
    <w:rsid w:val="00C619D6"/>
    <w:rsid w:val="00C63B1E"/>
    <w:rsid w:val="00C6419C"/>
    <w:rsid w:val="00C73637"/>
    <w:rsid w:val="00C7468E"/>
    <w:rsid w:val="00C77523"/>
    <w:rsid w:val="00C77A50"/>
    <w:rsid w:val="00C807B3"/>
    <w:rsid w:val="00C80FE4"/>
    <w:rsid w:val="00C8469E"/>
    <w:rsid w:val="00C8692A"/>
    <w:rsid w:val="00C971AD"/>
    <w:rsid w:val="00CA060C"/>
    <w:rsid w:val="00CA1435"/>
    <w:rsid w:val="00CA6AE0"/>
    <w:rsid w:val="00CA6EBB"/>
    <w:rsid w:val="00CA703A"/>
    <w:rsid w:val="00CA7581"/>
    <w:rsid w:val="00CB2126"/>
    <w:rsid w:val="00CB4521"/>
    <w:rsid w:val="00CB4DBF"/>
    <w:rsid w:val="00CB501A"/>
    <w:rsid w:val="00CC51D4"/>
    <w:rsid w:val="00CC62ED"/>
    <w:rsid w:val="00CC6BFC"/>
    <w:rsid w:val="00CD58F2"/>
    <w:rsid w:val="00CE1D37"/>
    <w:rsid w:val="00CE37DB"/>
    <w:rsid w:val="00CE502F"/>
    <w:rsid w:val="00CF01DA"/>
    <w:rsid w:val="00CF0E8F"/>
    <w:rsid w:val="00CF3111"/>
    <w:rsid w:val="00D000AD"/>
    <w:rsid w:val="00D10C05"/>
    <w:rsid w:val="00D11CAE"/>
    <w:rsid w:val="00D128BC"/>
    <w:rsid w:val="00D24993"/>
    <w:rsid w:val="00D26540"/>
    <w:rsid w:val="00D32352"/>
    <w:rsid w:val="00D46668"/>
    <w:rsid w:val="00D5009F"/>
    <w:rsid w:val="00D509E1"/>
    <w:rsid w:val="00D52818"/>
    <w:rsid w:val="00D5405E"/>
    <w:rsid w:val="00D61DE4"/>
    <w:rsid w:val="00D62FFE"/>
    <w:rsid w:val="00D64BA7"/>
    <w:rsid w:val="00D659C7"/>
    <w:rsid w:val="00D665D8"/>
    <w:rsid w:val="00D666D1"/>
    <w:rsid w:val="00D71F1C"/>
    <w:rsid w:val="00D7447E"/>
    <w:rsid w:val="00D80608"/>
    <w:rsid w:val="00D80900"/>
    <w:rsid w:val="00D81142"/>
    <w:rsid w:val="00D83EFD"/>
    <w:rsid w:val="00D84FEC"/>
    <w:rsid w:val="00D85DE8"/>
    <w:rsid w:val="00D864B4"/>
    <w:rsid w:val="00D87623"/>
    <w:rsid w:val="00D92657"/>
    <w:rsid w:val="00D93A9F"/>
    <w:rsid w:val="00D95141"/>
    <w:rsid w:val="00DA127E"/>
    <w:rsid w:val="00DA21B4"/>
    <w:rsid w:val="00DA3248"/>
    <w:rsid w:val="00DA38C7"/>
    <w:rsid w:val="00DA5174"/>
    <w:rsid w:val="00DB1419"/>
    <w:rsid w:val="00DB2B97"/>
    <w:rsid w:val="00DB6C06"/>
    <w:rsid w:val="00DB7D7E"/>
    <w:rsid w:val="00DC169F"/>
    <w:rsid w:val="00DD13F9"/>
    <w:rsid w:val="00DD1C36"/>
    <w:rsid w:val="00DD21A9"/>
    <w:rsid w:val="00DD258D"/>
    <w:rsid w:val="00DD2725"/>
    <w:rsid w:val="00DD4573"/>
    <w:rsid w:val="00DE5B0A"/>
    <w:rsid w:val="00DF3DF9"/>
    <w:rsid w:val="00E00C89"/>
    <w:rsid w:val="00E03015"/>
    <w:rsid w:val="00E12437"/>
    <w:rsid w:val="00E1657D"/>
    <w:rsid w:val="00E2126A"/>
    <w:rsid w:val="00E232B4"/>
    <w:rsid w:val="00E26646"/>
    <w:rsid w:val="00E27E5C"/>
    <w:rsid w:val="00E324E1"/>
    <w:rsid w:val="00E33319"/>
    <w:rsid w:val="00E33DA6"/>
    <w:rsid w:val="00E37987"/>
    <w:rsid w:val="00E40CAB"/>
    <w:rsid w:val="00E41041"/>
    <w:rsid w:val="00E411E4"/>
    <w:rsid w:val="00E452C8"/>
    <w:rsid w:val="00E45EF4"/>
    <w:rsid w:val="00E502DE"/>
    <w:rsid w:val="00E61045"/>
    <w:rsid w:val="00E64AF6"/>
    <w:rsid w:val="00E72635"/>
    <w:rsid w:val="00E7443E"/>
    <w:rsid w:val="00E77806"/>
    <w:rsid w:val="00E81FBB"/>
    <w:rsid w:val="00E8243A"/>
    <w:rsid w:val="00E92D0C"/>
    <w:rsid w:val="00E93AF2"/>
    <w:rsid w:val="00EA0660"/>
    <w:rsid w:val="00EB1434"/>
    <w:rsid w:val="00EB31A9"/>
    <w:rsid w:val="00EC1E6D"/>
    <w:rsid w:val="00ED57A1"/>
    <w:rsid w:val="00ED70FD"/>
    <w:rsid w:val="00EE3D49"/>
    <w:rsid w:val="00EE51E8"/>
    <w:rsid w:val="00EE76B4"/>
    <w:rsid w:val="00EF487C"/>
    <w:rsid w:val="00EF4B69"/>
    <w:rsid w:val="00EF53DF"/>
    <w:rsid w:val="00EF74B9"/>
    <w:rsid w:val="00F00B74"/>
    <w:rsid w:val="00F03F14"/>
    <w:rsid w:val="00F05F1E"/>
    <w:rsid w:val="00F123F3"/>
    <w:rsid w:val="00F13E19"/>
    <w:rsid w:val="00F21305"/>
    <w:rsid w:val="00F26D32"/>
    <w:rsid w:val="00F3216F"/>
    <w:rsid w:val="00F34438"/>
    <w:rsid w:val="00F4342C"/>
    <w:rsid w:val="00F5004C"/>
    <w:rsid w:val="00F50AB2"/>
    <w:rsid w:val="00F514E4"/>
    <w:rsid w:val="00F5352E"/>
    <w:rsid w:val="00F539FA"/>
    <w:rsid w:val="00F54D15"/>
    <w:rsid w:val="00F60FB1"/>
    <w:rsid w:val="00F61E41"/>
    <w:rsid w:val="00F63226"/>
    <w:rsid w:val="00F702CF"/>
    <w:rsid w:val="00F70F6B"/>
    <w:rsid w:val="00F75DDD"/>
    <w:rsid w:val="00F7689B"/>
    <w:rsid w:val="00F85B0E"/>
    <w:rsid w:val="00F85E0F"/>
    <w:rsid w:val="00F91130"/>
    <w:rsid w:val="00F92CD2"/>
    <w:rsid w:val="00F93480"/>
    <w:rsid w:val="00F94FF8"/>
    <w:rsid w:val="00F972DF"/>
    <w:rsid w:val="00F97949"/>
    <w:rsid w:val="00FA2EB1"/>
    <w:rsid w:val="00FA32C1"/>
    <w:rsid w:val="00FA7C5D"/>
    <w:rsid w:val="00FB059C"/>
    <w:rsid w:val="00FB1928"/>
    <w:rsid w:val="00FB6EC2"/>
    <w:rsid w:val="00FB77F9"/>
    <w:rsid w:val="00FC26AE"/>
    <w:rsid w:val="00FC6D4E"/>
    <w:rsid w:val="00FD0320"/>
    <w:rsid w:val="00FD3159"/>
    <w:rsid w:val="00FD6DED"/>
    <w:rsid w:val="00FD6F8D"/>
    <w:rsid w:val="00FD7A55"/>
    <w:rsid w:val="00FE2D90"/>
    <w:rsid w:val="00FE55AD"/>
    <w:rsid w:val="00FE58A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02"/>
  </w:style>
  <w:style w:type="paragraph" w:styleId="Ttulo3">
    <w:name w:val="heading 3"/>
    <w:basedOn w:val="Normal"/>
    <w:link w:val="Ttulo3Car"/>
    <w:uiPriority w:val="9"/>
    <w:qFormat/>
    <w:rsid w:val="00024730"/>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E2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26EF"/>
  </w:style>
  <w:style w:type="paragraph" w:styleId="Piedepgina">
    <w:name w:val="footer"/>
    <w:basedOn w:val="Normal"/>
    <w:link w:val="PiedepginaCar"/>
    <w:uiPriority w:val="99"/>
    <w:unhideWhenUsed/>
    <w:rsid w:val="001E2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6EF"/>
  </w:style>
  <w:style w:type="character" w:styleId="Refdecomentario">
    <w:name w:val="annotation reference"/>
    <w:basedOn w:val="Fuentedeprrafopredeter"/>
    <w:uiPriority w:val="99"/>
    <w:semiHidden/>
    <w:unhideWhenUsed/>
    <w:rsid w:val="00037688"/>
    <w:rPr>
      <w:sz w:val="16"/>
      <w:szCs w:val="16"/>
    </w:rPr>
  </w:style>
  <w:style w:type="paragraph" w:styleId="Textocomentario">
    <w:name w:val="annotation text"/>
    <w:basedOn w:val="Normal"/>
    <w:link w:val="TextocomentarioCar"/>
    <w:uiPriority w:val="99"/>
    <w:semiHidden/>
    <w:unhideWhenUsed/>
    <w:rsid w:val="000376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7688"/>
    <w:rPr>
      <w:sz w:val="20"/>
      <w:szCs w:val="20"/>
    </w:rPr>
  </w:style>
  <w:style w:type="paragraph" w:styleId="Asuntodelcomentario">
    <w:name w:val="annotation subject"/>
    <w:basedOn w:val="Textocomentario"/>
    <w:next w:val="Textocomentario"/>
    <w:link w:val="AsuntodelcomentarioCar"/>
    <w:uiPriority w:val="99"/>
    <w:semiHidden/>
    <w:unhideWhenUsed/>
    <w:rsid w:val="00037688"/>
    <w:rPr>
      <w:b/>
      <w:bCs/>
    </w:rPr>
  </w:style>
  <w:style w:type="character" w:customStyle="1" w:styleId="AsuntodelcomentarioCar">
    <w:name w:val="Asunto del comentario Car"/>
    <w:basedOn w:val="TextocomentarioCar"/>
    <w:link w:val="Asuntodelcomentario"/>
    <w:uiPriority w:val="99"/>
    <w:semiHidden/>
    <w:rsid w:val="00037688"/>
    <w:rPr>
      <w:b/>
      <w:bCs/>
      <w:sz w:val="20"/>
      <w:szCs w:val="20"/>
    </w:rPr>
  </w:style>
  <w:style w:type="paragraph" w:styleId="Textodeglobo">
    <w:name w:val="Balloon Text"/>
    <w:basedOn w:val="Normal"/>
    <w:link w:val="TextodegloboCar"/>
    <w:uiPriority w:val="99"/>
    <w:semiHidden/>
    <w:unhideWhenUsed/>
    <w:rsid w:val="00037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688"/>
    <w:rPr>
      <w:rFonts w:ascii="Tahoma" w:hAnsi="Tahoma" w:cs="Tahoma"/>
      <w:sz w:val="16"/>
      <w:szCs w:val="16"/>
    </w:rPr>
  </w:style>
  <w:style w:type="table" w:styleId="Tablaconcuadrcula">
    <w:name w:val="Table Grid"/>
    <w:basedOn w:val="Tablanormal"/>
    <w:uiPriority w:val="59"/>
    <w:rsid w:val="00D71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71F1C"/>
    <w:pPr>
      <w:spacing w:after="0" w:line="240" w:lineRule="auto"/>
    </w:pPr>
    <w:rPr>
      <w:rFonts w:eastAsiaTheme="minorEastAsia"/>
      <w:lang w:eastAsia="es-EC"/>
    </w:rPr>
  </w:style>
  <w:style w:type="paragraph" w:styleId="Textonotapie">
    <w:name w:val="footnote text"/>
    <w:aliases w:val="foottextfra,Footnote Text Char Char Char,Footnote Text Char Char Char Char Char Char Char,Footnote Text Char Char Char Char Char,Footnote Text Char Char Char Char Char Char,Footnote Text Char Char Char Char Ch Char,FOOTNOTES,fn, Char Char"/>
    <w:basedOn w:val="Normal"/>
    <w:link w:val="TextonotapieCar"/>
    <w:uiPriority w:val="99"/>
    <w:unhideWhenUsed/>
    <w:rsid w:val="00AF4B6C"/>
    <w:pPr>
      <w:spacing w:after="0" w:line="240" w:lineRule="auto"/>
    </w:pPr>
    <w:rPr>
      <w:sz w:val="20"/>
      <w:szCs w:val="20"/>
    </w:rPr>
  </w:style>
  <w:style w:type="character" w:customStyle="1" w:styleId="TextonotapieCar">
    <w:name w:val="Texto nota pie Car"/>
    <w:aliases w:val="foottextfra Car,Footnote Text Char Char Char Car,Footnote Text Char Char Char Char Char Char Char Car,Footnote Text Char Char Char Char Char Car,Footnote Text Char Char Char Char Char Char Car,FOOTNOTES Car,fn Car, Char Char Car"/>
    <w:basedOn w:val="Fuentedeprrafopredeter"/>
    <w:link w:val="Textonotapie"/>
    <w:uiPriority w:val="99"/>
    <w:rsid w:val="00AF4B6C"/>
    <w:rPr>
      <w:sz w:val="20"/>
      <w:szCs w:val="20"/>
    </w:rPr>
  </w:style>
  <w:style w:type="character" w:styleId="Refdenotaalpie">
    <w:name w:val="footnote reference"/>
    <w:aliases w:val="Footnote Referencefra,referencia nota al pie,BVI fnr,Appel note de bas de page,Ref,de nota al pie,Ref. de nota al pie.,Texto de nota al pie,Footnotes refss,16 Point,Superscript 6 Point,ftref,fr,heading1,Footnote number,f,4_G"/>
    <w:basedOn w:val="Fuentedeprrafopredeter"/>
    <w:uiPriority w:val="99"/>
    <w:unhideWhenUsed/>
    <w:rsid w:val="00AF4B6C"/>
    <w:rPr>
      <w:vertAlign w:val="superscript"/>
    </w:rPr>
  </w:style>
  <w:style w:type="character" w:styleId="Hipervnculo">
    <w:name w:val="Hyperlink"/>
    <w:basedOn w:val="Fuentedeprrafopredeter"/>
    <w:uiPriority w:val="99"/>
    <w:unhideWhenUsed/>
    <w:rsid w:val="004B55BE"/>
    <w:rPr>
      <w:color w:val="0000FF" w:themeColor="hyperlink"/>
      <w:u w:val="single"/>
    </w:rPr>
  </w:style>
  <w:style w:type="paragraph" w:styleId="Prrafodelista">
    <w:name w:val="List Paragraph"/>
    <w:basedOn w:val="Normal"/>
    <w:uiPriority w:val="34"/>
    <w:qFormat/>
    <w:rsid w:val="00AA5323"/>
    <w:pPr>
      <w:ind w:left="720"/>
      <w:contextualSpacing/>
    </w:pPr>
  </w:style>
  <w:style w:type="paragraph" w:customStyle="1" w:styleId="SingleTxtG">
    <w:name w:val="_ Single Txt_G"/>
    <w:basedOn w:val="Normal"/>
    <w:rsid w:val="006F7F41"/>
    <w:pPr>
      <w:spacing w:after="120" w:line="240" w:lineRule="atLeast"/>
      <w:ind w:left="1134" w:right="1134"/>
      <w:jc w:val="both"/>
    </w:pPr>
    <w:rPr>
      <w:rFonts w:ascii="Times New Roman" w:eastAsia="Times New Roman" w:hAnsi="Times New Roman" w:cs="Times New Roman"/>
      <w:sz w:val="20"/>
      <w:szCs w:val="20"/>
      <w:lang w:val="es-ES" w:eastAsia="es-ES"/>
    </w:rPr>
  </w:style>
  <w:style w:type="paragraph" w:customStyle="1" w:styleId="Default">
    <w:name w:val="Default"/>
    <w:rsid w:val="005B2C9C"/>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fa">
    <w:name w:val="Bibliography"/>
    <w:basedOn w:val="Normal"/>
    <w:next w:val="Normal"/>
    <w:uiPriority w:val="37"/>
    <w:unhideWhenUsed/>
    <w:rsid w:val="00B052E1"/>
  </w:style>
  <w:style w:type="character" w:customStyle="1" w:styleId="Ttulo3Car">
    <w:name w:val="Título 3 Car"/>
    <w:basedOn w:val="Fuentedeprrafopredeter"/>
    <w:link w:val="Ttulo3"/>
    <w:uiPriority w:val="9"/>
    <w:rsid w:val="00024730"/>
    <w:rPr>
      <w:rFonts w:ascii="Times New Roman" w:eastAsia="Times New Roman" w:hAnsi="Times New Roman" w:cs="Times New Roman"/>
      <w:b/>
      <w:bCs/>
      <w:sz w:val="27"/>
      <w:szCs w:val="27"/>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02"/>
  </w:style>
  <w:style w:type="paragraph" w:styleId="Ttulo3">
    <w:name w:val="heading 3"/>
    <w:basedOn w:val="Normal"/>
    <w:link w:val="Ttulo3Car"/>
    <w:uiPriority w:val="9"/>
    <w:qFormat/>
    <w:rsid w:val="00024730"/>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E2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26EF"/>
  </w:style>
  <w:style w:type="paragraph" w:styleId="Piedepgina">
    <w:name w:val="footer"/>
    <w:basedOn w:val="Normal"/>
    <w:link w:val="PiedepginaCar"/>
    <w:uiPriority w:val="99"/>
    <w:unhideWhenUsed/>
    <w:rsid w:val="001E2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6EF"/>
  </w:style>
  <w:style w:type="character" w:styleId="Refdecomentario">
    <w:name w:val="annotation reference"/>
    <w:basedOn w:val="Fuentedeprrafopredeter"/>
    <w:uiPriority w:val="99"/>
    <w:semiHidden/>
    <w:unhideWhenUsed/>
    <w:rsid w:val="00037688"/>
    <w:rPr>
      <w:sz w:val="16"/>
      <w:szCs w:val="16"/>
    </w:rPr>
  </w:style>
  <w:style w:type="paragraph" w:styleId="Textocomentario">
    <w:name w:val="annotation text"/>
    <w:basedOn w:val="Normal"/>
    <w:link w:val="TextocomentarioCar"/>
    <w:uiPriority w:val="99"/>
    <w:semiHidden/>
    <w:unhideWhenUsed/>
    <w:rsid w:val="000376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7688"/>
    <w:rPr>
      <w:sz w:val="20"/>
      <w:szCs w:val="20"/>
    </w:rPr>
  </w:style>
  <w:style w:type="paragraph" w:styleId="Asuntodelcomentario">
    <w:name w:val="annotation subject"/>
    <w:basedOn w:val="Textocomentario"/>
    <w:next w:val="Textocomentario"/>
    <w:link w:val="AsuntodelcomentarioCar"/>
    <w:uiPriority w:val="99"/>
    <w:semiHidden/>
    <w:unhideWhenUsed/>
    <w:rsid w:val="00037688"/>
    <w:rPr>
      <w:b/>
      <w:bCs/>
    </w:rPr>
  </w:style>
  <w:style w:type="character" w:customStyle="1" w:styleId="AsuntodelcomentarioCar">
    <w:name w:val="Asunto del comentario Car"/>
    <w:basedOn w:val="TextocomentarioCar"/>
    <w:link w:val="Asuntodelcomentario"/>
    <w:uiPriority w:val="99"/>
    <w:semiHidden/>
    <w:rsid w:val="00037688"/>
    <w:rPr>
      <w:b/>
      <w:bCs/>
      <w:sz w:val="20"/>
      <w:szCs w:val="20"/>
    </w:rPr>
  </w:style>
  <w:style w:type="paragraph" w:styleId="Textodeglobo">
    <w:name w:val="Balloon Text"/>
    <w:basedOn w:val="Normal"/>
    <w:link w:val="TextodegloboCar"/>
    <w:uiPriority w:val="99"/>
    <w:semiHidden/>
    <w:unhideWhenUsed/>
    <w:rsid w:val="00037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688"/>
    <w:rPr>
      <w:rFonts w:ascii="Tahoma" w:hAnsi="Tahoma" w:cs="Tahoma"/>
      <w:sz w:val="16"/>
      <w:szCs w:val="16"/>
    </w:rPr>
  </w:style>
  <w:style w:type="table" w:styleId="Tablaconcuadrcula">
    <w:name w:val="Table Grid"/>
    <w:basedOn w:val="Tablanormal"/>
    <w:uiPriority w:val="59"/>
    <w:rsid w:val="00D7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71F1C"/>
    <w:pPr>
      <w:spacing w:after="0" w:line="240" w:lineRule="auto"/>
    </w:pPr>
    <w:rPr>
      <w:rFonts w:eastAsiaTheme="minorEastAsia"/>
      <w:lang w:eastAsia="es-EC"/>
    </w:rPr>
  </w:style>
  <w:style w:type="paragraph" w:styleId="Textonotapie">
    <w:name w:val="footnote text"/>
    <w:basedOn w:val="Normal"/>
    <w:link w:val="TextonotapieCar"/>
    <w:uiPriority w:val="99"/>
    <w:unhideWhenUsed/>
    <w:rsid w:val="00AF4B6C"/>
    <w:pPr>
      <w:spacing w:after="0" w:line="240" w:lineRule="auto"/>
    </w:pPr>
    <w:rPr>
      <w:sz w:val="20"/>
      <w:szCs w:val="20"/>
    </w:rPr>
  </w:style>
  <w:style w:type="character" w:customStyle="1" w:styleId="TextonotapieCar">
    <w:name w:val="Texto nota pie Car"/>
    <w:basedOn w:val="Fuentedeprrafopredeter"/>
    <w:link w:val="Textonotapie"/>
    <w:uiPriority w:val="99"/>
    <w:rsid w:val="00AF4B6C"/>
    <w:rPr>
      <w:sz w:val="20"/>
      <w:szCs w:val="20"/>
    </w:rPr>
  </w:style>
  <w:style w:type="character" w:styleId="Refdenotaalpie">
    <w:name w:val="footnote reference"/>
    <w:basedOn w:val="Fuentedeprrafopredeter"/>
    <w:uiPriority w:val="99"/>
    <w:semiHidden/>
    <w:unhideWhenUsed/>
    <w:rsid w:val="00AF4B6C"/>
    <w:rPr>
      <w:vertAlign w:val="superscript"/>
    </w:rPr>
  </w:style>
  <w:style w:type="character" w:styleId="Hipervnculo">
    <w:name w:val="Hyperlink"/>
    <w:basedOn w:val="Fuentedeprrafopredeter"/>
    <w:uiPriority w:val="99"/>
    <w:unhideWhenUsed/>
    <w:rsid w:val="004B55BE"/>
    <w:rPr>
      <w:color w:val="0000FF" w:themeColor="hyperlink"/>
      <w:u w:val="single"/>
    </w:rPr>
  </w:style>
  <w:style w:type="paragraph" w:styleId="Prrafodelista">
    <w:name w:val="List Paragraph"/>
    <w:basedOn w:val="Normal"/>
    <w:uiPriority w:val="34"/>
    <w:qFormat/>
    <w:rsid w:val="00AA5323"/>
    <w:pPr>
      <w:ind w:left="720"/>
      <w:contextualSpacing/>
    </w:pPr>
  </w:style>
  <w:style w:type="paragraph" w:customStyle="1" w:styleId="SingleTxtG">
    <w:name w:val="_ Single Txt_G"/>
    <w:basedOn w:val="Normal"/>
    <w:rsid w:val="006F7F41"/>
    <w:pPr>
      <w:spacing w:after="120" w:line="240" w:lineRule="atLeast"/>
      <w:ind w:left="1134" w:right="1134"/>
      <w:jc w:val="both"/>
    </w:pPr>
    <w:rPr>
      <w:rFonts w:ascii="Times New Roman" w:eastAsia="Times New Roman" w:hAnsi="Times New Roman" w:cs="Times New Roman"/>
      <w:sz w:val="20"/>
      <w:szCs w:val="20"/>
      <w:lang w:val="es-ES" w:eastAsia="es-ES"/>
    </w:rPr>
  </w:style>
  <w:style w:type="paragraph" w:customStyle="1" w:styleId="Default">
    <w:name w:val="Default"/>
    <w:rsid w:val="005B2C9C"/>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fa">
    <w:name w:val="Bibliography"/>
    <w:basedOn w:val="Normal"/>
    <w:next w:val="Normal"/>
    <w:uiPriority w:val="37"/>
    <w:unhideWhenUsed/>
    <w:rsid w:val="00B052E1"/>
  </w:style>
  <w:style w:type="character" w:customStyle="1" w:styleId="Ttulo3Car">
    <w:name w:val="Título 3 Car"/>
    <w:basedOn w:val="Fuentedeprrafopredeter"/>
    <w:link w:val="Ttulo3"/>
    <w:uiPriority w:val="9"/>
    <w:rsid w:val="00024730"/>
    <w:rPr>
      <w:rFonts w:ascii="Times New Roman" w:eastAsia="Times New Roman" w:hAnsi="Times New Roman" w:cs="Times New Roman"/>
      <w:b/>
      <w:bCs/>
      <w:sz w:val="27"/>
      <w:szCs w:val="27"/>
      <w:lang w:eastAsia="es-EC"/>
    </w:rPr>
  </w:style>
</w:styles>
</file>

<file path=word/webSettings.xml><?xml version="1.0" encoding="utf-8"?>
<w:webSettings xmlns:r="http://schemas.openxmlformats.org/officeDocument/2006/relationships" xmlns:w="http://schemas.openxmlformats.org/wordprocessingml/2006/main">
  <w:divs>
    <w:div w:id="3267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mbleanacional.gov.ec/documentos/constitucion_de_bolsillo.pdf" TargetMode="External"/><Relationship Id="rId13" Type="http://schemas.openxmlformats.org/officeDocument/2006/relationships/hyperlink" Target="http://www.presidencia.gob.ec/wp-content/uploads/downloads/2013/08/LeyDeComunicacion-espanio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w.org/es/news/2014/01/29/carta-sobre-independencia-judicial-en-ecuador"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medio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redh.org/index.php?option=com_content&amp;view=article&amp;id=761:la-falta-de-una-ley-de-consulta-a-pueblos-y-nacionalidades-indigenas-llevo-a-la-conaie-y-al-estado-a-la-corte-constitucional-&amp;catid=1:actualidad&amp;Itemid=143" TargetMode="External"/><Relationship Id="rId4" Type="http://schemas.openxmlformats.org/officeDocument/2006/relationships/settings" Target="settings.xml"/><Relationship Id="rId9" Type="http://schemas.openxmlformats.org/officeDocument/2006/relationships/hyperlink" Target="http://www.eltiempo.com.ec/noticias-cuenca/73360-ong-189-inda-genas-esta-n-acusados-de-terrorismo-y-sabotaj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ltiempo.com.ec/noticias-cuenca/73360-ong-189-inda-genas-esta-n-acusados-de-terrorismo-y-sabotaje/" TargetMode="External"/><Relationship Id="rId1" Type="http://schemas.openxmlformats.org/officeDocument/2006/relationships/hyperlink" Target="https://www.hrw.org/es/news/2014/01/29/carta-sobre-independencia-judicial-en-ecu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INE141</b:Tag>
    <b:SourceType>Book</b:SourceType>
    <b:Guid>{A2A6A25F-B8DD-46F2-8B8E-D56D1B2DFF9D}</b:Guid>
    <b:Author>
      <b:Author>
        <b:NameList>
          <b:Person>
            <b:Last>INEC</b:Last>
          </b:Person>
        </b:NameList>
      </b:Author>
    </b:Author>
    <b:Title>Anuario de Egresos y Camas Hospitalarias Ecuador</b:Title>
    <b:Year>2014</b:Year>
    <b:RefOrder>1</b:RefOrder>
  </b:Source>
</b:Sources>
</file>

<file path=customXml/itemProps1.xml><?xml version="1.0" encoding="utf-8"?>
<ds:datastoreItem xmlns:ds="http://schemas.openxmlformats.org/officeDocument/2006/customXml" ds:itemID="{D23AA074-5962-425B-9045-6A55F7C1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10384</Words>
  <Characters>57114</Characters>
  <Application>Microsoft Office Word</Application>
  <DocSecurity>0</DocSecurity>
  <Lines>475</Lines>
  <Paragraphs>134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Fundamedios. 2016. Tipos de ataques a la libertad de expresión. Consultado en: h</vt:lpstr>
    </vt:vector>
  </TitlesOfParts>
  <Company>Hewlett-Packard</Company>
  <LinksUpToDate>false</LinksUpToDate>
  <CharactersWithSpaces>67364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2016-05-22T22:58:00Z</dcterms:created>
  <dcterms:modified xsi:type="dcterms:W3CDTF">2016-05-22T22:58:00Z</dcterms:modified>
</cp:coreProperties>
</file>